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322195E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702BDF">
        <w:rPr>
          <w:noProof w:val="0"/>
          <w:sz w:val="24"/>
          <w:szCs w:val="24"/>
        </w:rPr>
        <w:t>4</w:t>
      </w:r>
      <w:r w:rsidR="007F2676">
        <w:rPr>
          <w:noProof w:val="0"/>
          <w:sz w:val="24"/>
          <w:szCs w:val="24"/>
        </w:rPr>
        <w:t>bis</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8372E6">
        <w:rPr>
          <w:bCs/>
          <w:noProof w:val="0"/>
          <w:sz w:val="24"/>
          <w:szCs w:val="24"/>
        </w:rPr>
        <w:t>1869</w:t>
      </w:r>
    </w:p>
    <w:p w14:paraId="1822B173" w14:textId="62DD42C7"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7F2676" w:rsidRPr="006F7AE5">
        <w:rPr>
          <w:rFonts w:cs="Arial"/>
          <w:sz w:val="24"/>
          <w:szCs w:val="24"/>
          <w:lang w:val="en-US"/>
        </w:rPr>
        <w:t>1</w:t>
      </w:r>
      <w:r w:rsidR="007F2676">
        <w:rPr>
          <w:rFonts w:cs="Arial"/>
          <w:sz w:val="24"/>
          <w:szCs w:val="24"/>
          <w:lang w:val="en-US"/>
        </w:rPr>
        <w:t>7</w:t>
      </w:r>
      <w:r w:rsidR="007F2676" w:rsidRPr="006F7AE5">
        <w:rPr>
          <w:rFonts w:cs="Arial"/>
          <w:sz w:val="24"/>
          <w:szCs w:val="24"/>
          <w:lang w:val="en-US"/>
        </w:rPr>
        <w:t xml:space="preserve"> – </w:t>
      </w:r>
      <w:r w:rsidR="007F2676">
        <w:rPr>
          <w:rFonts w:cs="Arial"/>
          <w:sz w:val="24"/>
          <w:szCs w:val="24"/>
          <w:lang w:val="en-US"/>
        </w:rPr>
        <w:t>26</w:t>
      </w:r>
      <w:r w:rsidR="007F2676" w:rsidRPr="006F7AE5">
        <w:rPr>
          <w:rFonts w:cs="Arial"/>
          <w:sz w:val="24"/>
          <w:szCs w:val="24"/>
          <w:lang w:val="en-US"/>
        </w:rPr>
        <w:t xml:space="preserve"> </w:t>
      </w:r>
      <w:r w:rsidR="007F2676">
        <w:rPr>
          <w:rFonts w:cs="Arial"/>
          <w:sz w:val="24"/>
          <w:szCs w:val="24"/>
          <w:lang w:val="en-US"/>
        </w:rPr>
        <w:t>January</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24BDA5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77995">
        <w:rPr>
          <w:rFonts w:cs="Arial"/>
          <w:b/>
          <w:bCs/>
          <w:sz w:val="24"/>
          <w:lang w:val="en-US" w:eastAsia="ja-JP"/>
        </w:rPr>
        <w:t>10.4</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97C91B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6B52">
        <w:rPr>
          <w:rFonts w:ascii="Arial" w:hAnsi="Arial" w:cs="Arial"/>
          <w:b/>
          <w:bCs/>
          <w:sz w:val="24"/>
        </w:rPr>
        <w:t xml:space="preserve">Solution down-selection for </w:t>
      </w:r>
      <w:r w:rsidR="00D8686A">
        <w:rPr>
          <w:rFonts w:ascii="Arial" w:hAnsi="Arial" w:cs="Arial"/>
          <w:b/>
          <w:bCs/>
          <w:sz w:val="24"/>
        </w:rPr>
        <w:t>M6 measurement for split bearer</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576C1AF2" w:rsidR="00CD4C7B" w:rsidRDefault="00D8686A" w:rsidP="00CD4C7B">
      <w:r>
        <w:t xml:space="preserve">We here discuss </w:t>
      </w:r>
      <w:r w:rsidR="00E86B52" w:rsidRPr="00E86B52">
        <w:t xml:space="preserve">down-selection </w:t>
      </w:r>
      <w:r w:rsidR="00E86B52">
        <w:t xml:space="preserve">between solutions </w:t>
      </w:r>
      <w:r w:rsidR="00E86B52" w:rsidRPr="00E86B52">
        <w:t xml:space="preserve">for </w:t>
      </w:r>
      <w:r w:rsidR="00E86B52">
        <w:t>M6</w:t>
      </w:r>
      <w:r w:rsidR="00E86B52" w:rsidRPr="00E86B52">
        <w:t xml:space="preserve"> measurements for split bearer</w:t>
      </w:r>
      <w:r w:rsidR="00E86B52">
        <w:t>, identified at RAN3#114bis-e.</w:t>
      </w:r>
    </w:p>
    <w:p w14:paraId="479DA40B" w14:textId="26869FE6" w:rsidR="00CD4C7B" w:rsidRPr="006E13D1" w:rsidRDefault="00CD4C7B" w:rsidP="00CD4C7B">
      <w:pPr>
        <w:pStyle w:val="Heading1"/>
      </w:pPr>
      <w:r w:rsidRPr="006E13D1">
        <w:t>2</w:t>
      </w:r>
      <w:r w:rsidRPr="006E13D1">
        <w:tab/>
      </w:r>
      <w:r w:rsidR="00972FD7">
        <w:t>Discussion</w:t>
      </w:r>
    </w:p>
    <w:p w14:paraId="1C7E00C4" w14:textId="3B9C11EA" w:rsidR="00F613C8" w:rsidRDefault="00F613C8" w:rsidP="00CD4C7B">
      <w:pPr>
        <w:pStyle w:val="00BodyText"/>
        <w:spacing w:after="0"/>
        <w:rPr>
          <w:rFonts w:ascii="Times New Roman" w:hAnsi="Times New Roman"/>
          <w:sz w:val="20"/>
          <w:lang w:val="en-GB"/>
        </w:rPr>
      </w:pPr>
      <w:r>
        <w:rPr>
          <w:rFonts w:ascii="Times New Roman" w:hAnsi="Times New Roman"/>
          <w:sz w:val="20"/>
          <w:lang w:val="en-GB"/>
        </w:rPr>
        <w:t xml:space="preserve">Fig. 1 illustrates the entities involved </w:t>
      </w:r>
      <w:r w:rsidR="009E31AB">
        <w:rPr>
          <w:rFonts w:ascii="Times New Roman" w:hAnsi="Times New Roman"/>
          <w:sz w:val="20"/>
          <w:lang w:val="en-GB"/>
        </w:rPr>
        <w:t xml:space="preserve">(in red) </w:t>
      </w:r>
      <w:r>
        <w:rPr>
          <w:rFonts w:ascii="Times New Roman" w:hAnsi="Times New Roman"/>
          <w:sz w:val="20"/>
          <w:lang w:val="en-GB"/>
        </w:rPr>
        <w:t xml:space="preserve">for </w:t>
      </w:r>
      <w:r w:rsidR="005A7A49">
        <w:rPr>
          <w:rFonts w:ascii="Times New Roman" w:hAnsi="Times New Roman"/>
          <w:sz w:val="20"/>
          <w:lang w:val="en-GB"/>
        </w:rPr>
        <w:t xml:space="preserve">user plane handling </w:t>
      </w:r>
      <w:r>
        <w:rPr>
          <w:rFonts w:ascii="Times New Roman" w:hAnsi="Times New Roman"/>
          <w:sz w:val="20"/>
          <w:lang w:val="en-GB"/>
        </w:rPr>
        <w:t>of the MN terminated split bearer</w:t>
      </w:r>
      <w:r w:rsidR="009E31AB">
        <w:rPr>
          <w:rFonts w:ascii="Times New Roman" w:hAnsi="Times New Roman"/>
          <w:sz w:val="20"/>
          <w:lang w:val="en-GB"/>
        </w:rPr>
        <w:t xml:space="preserve"> in NR-DC</w:t>
      </w:r>
      <w:r>
        <w:rPr>
          <w:rFonts w:ascii="Times New Roman" w:hAnsi="Times New Roman"/>
          <w:sz w:val="20"/>
          <w:lang w:val="en-GB"/>
        </w:rPr>
        <w:t>:</w:t>
      </w:r>
    </w:p>
    <w:p w14:paraId="67D4BF2F" w14:textId="67B76CB3" w:rsidR="00F613C8" w:rsidRDefault="00F613C8" w:rsidP="00CD4C7B">
      <w:pPr>
        <w:pStyle w:val="00BodyText"/>
        <w:spacing w:after="0"/>
        <w:rPr>
          <w:rFonts w:ascii="Times New Roman" w:hAnsi="Times New Roman"/>
          <w:sz w:val="20"/>
          <w:lang w:val="en-GB"/>
        </w:rPr>
      </w:pPr>
    </w:p>
    <w:p w14:paraId="1E2C46BC" w14:textId="15B0F60D" w:rsidR="00F613C8" w:rsidRDefault="00FD18E4" w:rsidP="00CD4C7B">
      <w:pPr>
        <w:pStyle w:val="00BodyText"/>
        <w:spacing w:after="0"/>
        <w:rPr>
          <w:rFonts w:ascii="Times New Roman" w:hAnsi="Times New Roman"/>
          <w:sz w:val="20"/>
          <w:lang w:val="en-GB"/>
        </w:rPr>
      </w:pPr>
      <w:r>
        <w:rPr>
          <w:rFonts w:ascii="Times New Roman" w:hAnsi="Times New Roman"/>
          <w:noProof/>
          <w:sz w:val="20"/>
          <w:lang w:val="en-GB"/>
        </w:rPr>
        <w:pict w14:anchorId="3D551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0;margin-top:4.15pt;width:497.3pt;height:298.6pt;z-index:2">
            <v:imagedata r:id="rId12" o:title=""/>
          </v:shape>
        </w:pict>
      </w:r>
      <w:r>
        <w:rPr>
          <w:rFonts w:ascii="Times New Roman" w:hAnsi="Times New Roman"/>
          <w:sz w:val="20"/>
          <w:lang w:val="en-GB"/>
        </w:rPr>
      </w:r>
      <w:r>
        <w:rPr>
          <w:rFonts w:ascii="Times New Roman" w:hAnsi="Times New Roman"/>
          <w:sz w:val="20"/>
          <w:lang w:val="en-GB"/>
        </w:rPr>
        <w:pict w14:anchorId="7AE98B01">
          <v:group id="_x0000_s1027" editas="canvas" style="width:482.05pt;height:289.25pt;mso-position-horizontal-relative:char;mso-position-vertical-relative:line" coordorigin="2720,6365" coordsize="7200,4320">
            <o:lock v:ext="edit" aspectratio="t"/>
            <v:shape id="_x0000_s1026" type="#_x0000_t75" style="position:absolute;left:2720;top:6365;width:7200;height:4320" o:preferrelative="f">
              <v:fill o:detectmouseclick="t"/>
              <v:path o:extrusionok="t" o:connecttype="none"/>
              <o:lock v:ext="edit" text="t"/>
            </v:shape>
            <w10:anchorlock/>
          </v:group>
        </w:pict>
      </w:r>
    </w:p>
    <w:p w14:paraId="20AFA4DB" w14:textId="77777777" w:rsidR="00F613C8" w:rsidRDefault="00F613C8" w:rsidP="00CD4C7B">
      <w:pPr>
        <w:pStyle w:val="00BodyText"/>
        <w:spacing w:after="0"/>
        <w:rPr>
          <w:rFonts w:ascii="Times New Roman" w:hAnsi="Times New Roman"/>
          <w:sz w:val="20"/>
          <w:lang w:val="en-GB"/>
        </w:rPr>
      </w:pPr>
    </w:p>
    <w:p w14:paraId="2D677831" w14:textId="77777777" w:rsidR="009E31AB" w:rsidRDefault="009E31AB" w:rsidP="00CD4C7B">
      <w:pPr>
        <w:pStyle w:val="00BodyText"/>
        <w:spacing w:after="0"/>
        <w:rPr>
          <w:rFonts w:ascii="Times New Roman" w:hAnsi="Times New Roman"/>
          <w:sz w:val="20"/>
          <w:lang w:val="en-GB"/>
        </w:rPr>
      </w:pPr>
    </w:p>
    <w:p w14:paraId="7DF8FF66" w14:textId="0D94BD39" w:rsidR="009E31AB" w:rsidRPr="009E31AB" w:rsidRDefault="009E31AB" w:rsidP="009E31AB">
      <w:pPr>
        <w:pStyle w:val="00BodyText"/>
        <w:spacing w:after="0"/>
        <w:jc w:val="center"/>
        <w:rPr>
          <w:rFonts w:ascii="Times New Roman" w:hAnsi="Times New Roman"/>
          <w:b/>
          <w:bCs/>
          <w:sz w:val="20"/>
          <w:lang w:val="en-GB"/>
        </w:rPr>
      </w:pPr>
      <w:r w:rsidRPr="009E31AB">
        <w:rPr>
          <w:rFonts w:ascii="Times New Roman" w:hAnsi="Times New Roman"/>
          <w:b/>
          <w:bCs/>
          <w:sz w:val="20"/>
          <w:lang w:val="en-GB"/>
        </w:rPr>
        <w:t>Fig. 1: Entities involved for</w:t>
      </w:r>
      <w:r w:rsidR="005A7A49">
        <w:rPr>
          <w:rFonts w:ascii="Times New Roman" w:hAnsi="Times New Roman"/>
          <w:b/>
          <w:bCs/>
          <w:sz w:val="20"/>
          <w:lang w:val="en-GB"/>
        </w:rPr>
        <w:t xml:space="preserve"> user plane handling of</w:t>
      </w:r>
      <w:r w:rsidRPr="009E31AB">
        <w:rPr>
          <w:rFonts w:ascii="Times New Roman" w:hAnsi="Times New Roman"/>
          <w:b/>
          <w:bCs/>
          <w:sz w:val="20"/>
          <w:lang w:val="en-GB"/>
        </w:rPr>
        <w:t xml:space="preserve"> MN terminated split bearer</w:t>
      </w:r>
      <w:r>
        <w:rPr>
          <w:rFonts w:ascii="Times New Roman" w:hAnsi="Times New Roman"/>
          <w:b/>
          <w:bCs/>
          <w:sz w:val="20"/>
          <w:lang w:val="en-GB"/>
        </w:rPr>
        <w:t xml:space="preserve"> in NR-DC</w:t>
      </w:r>
      <w:r w:rsidRPr="009E31AB">
        <w:rPr>
          <w:rFonts w:ascii="Times New Roman" w:hAnsi="Times New Roman"/>
          <w:b/>
          <w:bCs/>
          <w:sz w:val="20"/>
          <w:lang w:val="en-GB"/>
        </w:rPr>
        <w:t>.</w:t>
      </w:r>
    </w:p>
    <w:p w14:paraId="08C354A2" w14:textId="77777777" w:rsidR="009E31AB" w:rsidRDefault="009E31AB" w:rsidP="00CD4C7B">
      <w:pPr>
        <w:pStyle w:val="00BodyText"/>
        <w:spacing w:after="0"/>
        <w:rPr>
          <w:rFonts w:ascii="Times New Roman" w:hAnsi="Times New Roman"/>
          <w:sz w:val="20"/>
          <w:lang w:val="en-GB"/>
        </w:rPr>
      </w:pPr>
    </w:p>
    <w:p w14:paraId="5E4FCECB" w14:textId="77777777" w:rsidR="009E31AB" w:rsidRDefault="009E31AB" w:rsidP="00CD4C7B">
      <w:pPr>
        <w:pStyle w:val="00BodyText"/>
        <w:spacing w:after="0"/>
        <w:rPr>
          <w:rFonts w:ascii="Times New Roman" w:hAnsi="Times New Roman"/>
          <w:sz w:val="20"/>
          <w:lang w:val="en-GB"/>
        </w:rPr>
      </w:pPr>
    </w:p>
    <w:p w14:paraId="426C0F79" w14:textId="670FA592" w:rsidR="00E86B52" w:rsidRDefault="00E86B52" w:rsidP="00CD4C7B">
      <w:pPr>
        <w:pStyle w:val="00BodyText"/>
        <w:spacing w:after="0"/>
        <w:rPr>
          <w:rFonts w:ascii="Times New Roman" w:hAnsi="Times New Roman"/>
          <w:sz w:val="20"/>
          <w:lang w:val="en-GB"/>
        </w:rPr>
      </w:pPr>
      <w:r>
        <w:rPr>
          <w:rFonts w:ascii="Times New Roman" w:hAnsi="Times New Roman"/>
          <w:sz w:val="20"/>
          <w:lang w:val="en-GB"/>
        </w:rPr>
        <w:t xml:space="preserve">The candidate solutions for the M6 (packet delay) measurement </w:t>
      </w:r>
      <w:r w:rsidR="00F613C8">
        <w:rPr>
          <w:rFonts w:ascii="Times New Roman" w:hAnsi="Times New Roman"/>
          <w:sz w:val="20"/>
          <w:lang w:val="en-GB"/>
        </w:rPr>
        <w:t xml:space="preserve">for split bearer </w:t>
      </w:r>
      <w:r>
        <w:rPr>
          <w:rFonts w:ascii="Times New Roman" w:hAnsi="Times New Roman"/>
          <w:sz w:val="20"/>
          <w:lang w:val="en-GB"/>
        </w:rPr>
        <w:t>were defined as follows at RAN3#114bis-e</w:t>
      </w:r>
      <w:r w:rsidR="00035CB4">
        <w:rPr>
          <w:rFonts w:ascii="Times New Roman" w:hAnsi="Times New Roman"/>
          <w:sz w:val="20"/>
          <w:lang w:val="en-GB"/>
        </w:rPr>
        <w:t xml:space="preserve"> (as captured in the </w:t>
      </w:r>
      <w:proofErr w:type="spellStart"/>
      <w:r w:rsidR="00035CB4">
        <w:rPr>
          <w:rFonts w:ascii="Times New Roman" w:hAnsi="Times New Roman"/>
          <w:sz w:val="20"/>
          <w:lang w:val="en-GB"/>
        </w:rPr>
        <w:t>SoD</w:t>
      </w:r>
      <w:proofErr w:type="spellEnd"/>
      <w:r w:rsidR="00035CB4">
        <w:rPr>
          <w:rFonts w:ascii="Times New Roman" w:hAnsi="Times New Roman"/>
          <w:sz w:val="20"/>
          <w:lang w:val="en-GB"/>
        </w:rPr>
        <w:t xml:space="preserve"> (R3-221026)</w:t>
      </w:r>
      <w:r>
        <w:rPr>
          <w:rFonts w:ascii="Times New Roman" w:hAnsi="Times New Roman"/>
          <w:sz w:val="20"/>
          <w:lang w:val="en-GB"/>
        </w:rPr>
        <w:t>:</w:t>
      </w:r>
    </w:p>
    <w:p w14:paraId="777B9F47" w14:textId="77777777" w:rsidR="00E86B52" w:rsidRDefault="00E86B52" w:rsidP="00CD4C7B">
      <w:pPr>
        <w:pStyle w:val="00BodyText"/>
        <w:spacing w:after="0"/>
        <w:rPr>
          <w:rFonts w:ascii="Times New Roman" w:hAnsi="Times New Roman"/>
          <w:sz w:val="20"/>
          <w:lang w:val="en-GB"/>
        </w:rPr>
      </w:pPr>
    </w:p>
    <w:p w14:paraId="0F3E3D14" w14:textId="77777777" w:rsidR="00035CB4" w:rsidRDefault="00035CB4" w:rsidP="00035CB4">
      <w:pPr>
        <w:numPr>
          <w:ilvl w:val="0"/>
          <w:numId w:val="8"/>
        </w:numPr>
        <w:spacing w:after="120"/>
        <w:rPr>
          <w:rFonts w:eastAsia="SimSun"/>
          <w:lang w:eastAsia="zh-CN"/>
        </w:rPr>
      </w:pPr>
      <w:r>
        <w:rPr>
          <w:rFonts w:eastAsia="SimSun"/>
          <w:lang w:eastAsia="zh-CN"/>
        </w:rPr>
        <w:t>Solution 1: CU-UP reports the total RAN part of the packet delay to the TCE</w:t>
      </w:r>
    </w:p>
    <w:p w14:paraId="61B9D4D9" w14:textId="77777777" w:rsidR="00035CB4" w:rsidRDefault="00035CB4" w:rsidP="00035CB4">
      <w:pPr>
        <w:numPr>
          <w:ilvl w:val="0"/>
          <w:numId w:val="8"/>
        </w:numPr>
        <w:spacing w:after="120"/>
        <w:rPr>
          <w:rFonts w:eastAsia="SimSun"/>
          <w:lang w:eastAsia="zh-CN"/>
        </w:rPr>
      </w:pPr>
      <w:r>
        <w:rPr>
          <w:rFonts w:eastAsia="SimSun"/>
          <w:lang w:eastAsia="zh-CN"/>
        </w:rPr>
        <w:t>Solution 2: Sending individual delay components to TCE</w:t>
      </w:r>
    </w:p>
    <w:p w14:paraId="31276598" w14:textId="77777777" w:rsidR="00035CB4" w:rsidRDefault="00035CB4" w:rsidP="00035CB4">
      <w:pPr>
        <w:numPr>
          <w:ilvl w:val="1"/>
          <w:numId w:val="8"/>
        </w:numPr>
        <w:spacing w:after="120"/>
        <w:rPr>
          <w:rFonts w:eastAsia="SimSun"/>
          <w:lang w:eastAsia="zh-CN"/>
        </w:rPr>
      </w:pPr>
      <w:r>
        <w:rPr>
          <w:rFonts w:eastAsia="SimSun"/>
          <w:lang w:eastAsia="zh-CN"/>
        </w:rPr>
        <w:t>2a: sending further detailed measurements to TCE for M6 calculation</w:t>
      </w:r>
    </w:p>
    <w:p w14:paraId="4F714D1D" w14:textId="77777777" w:rsidR="00035CB4" w:rsidRDefault="00035CB4" w:rsidP="00035CB4">
      <w:pPr>
        <w:numPr>
          <w:ilvl w:val="2"/>
          <w:numId w:val="8"/>
        </w:numPr>
        <w:spacing w:after="120"/>
        <w:rPr>
          <w:rFonts w:eastAsia="SimSun"/>
          <w:lang w:eastAsia="zh-CN"/>
        </w:rPr>
      </w:pPr>
      <w:r>
        <w:rPr>
          <w:rFonts w:eastAsia="SimSun"/>
          <w:lang w:eastAsia="zh-CN"/>
        </w:rPr>
        <w:lastRenderedPageBreak/>
        <w:t>Number of PDCP PDUs sent via MN or SN within a measurement period, when PDCP duplication is enabled.</w:t>
      </w:r>
    </w:p>
    <w:p w14:paraId="48A823A8" w14:textId="77777777" w:rsidR="00035CB4" w:rsidRDefault="00035CB4" w:rsidP="00035CB4">
      <w:pPr>
        <w:numPr>
          <w:ilvl w:val="2"/>
          <w:numId w:val="8"/>
        </w:numPr>
        <w:spacing w:after="120"/>
        <w:rPr>
          <w:rFonts w:eastAsia="SimSun"/>
          <w:lang w:eastAsia="zh-CN"/>
        </w:rPr>
      </w:pPr>
      <w:r>
        <w:rPr>
          <w:rFonts w:eastAsia="SimSun"/>
          <w:lang w:eastAsia="zh-CN"/>
        </w:rPr>
        <w:t>Number of PDCP PDUs sent over MN within a measurement period, when the PDCP duplication is not enabled.</w:t>
      </w:r>
    </w:p>
    <w:p w14:paraId="756CC0DD" w14:textId="77777777" w:rsidR="00035CB4" w:rsidRDefault="00035CB4" w:rsidP="00035CB4">
      <w:pPr>
        <w:numPr>
          <w:ilvl w:val="2"/>
          <w:numId w:val="8"/>
        </w:numPr>
        <w:spacing w:after="120"/>
        <w:rPr>
          <w:rFonts w:eastAsia="SimSun"/>
          <w:lang w:eastAsia="zh-CN"/>
        </w:rPr>
      </w:pPr>
      <w:r>
        <w:rPr>
          <w:rFonts w:eastAsia="SimSun"/>
          <w:lang w:eastAsia="zh-CN"/>
        </w:rPr>
        <w:t>Number of PDCP PDUs sent over SN within a measurement period, when the PDCP duplication is not enabled.</w:t>
      </w:r>
    </w:p>
    <w:p w14:paraId="76D6415E" w14:textId="49108A57" w:rsidR="0051213C" w:rsidRDefault="002609EC" w:rsidP="00CD4C7B">
      <w:pPr>
        <w:pStyle w:val="00BodyText"/>
        <w:spacing w:after="0"/>
        <w:rPr>
          <w:rFonts w:ascii="Times New Roman" w:hAnsi="Times New Roman"/>
          <w:sz w:val="20"/>
          <w:lang w:val="en-GB"/>
        </w:rPr>
      </w:pPr>
      <w:r>
        <w:rPr>
          <w:rFonts w:ascii="Times New Roman" w:hAnsi="Times New Roman"/>
          <w:sz w:val="20"/>
          <w:lang w:val="en-GB"/>
        </w:rPr>
        <w:t xml:space="preserve">The individual </w:t>
      </w:r>
      <w:r w:rsidR="0051213C">
        <w:rPr>
          <w:rFonts w:ascii="Times New Roman" w:hAnsi="Times New Roman"/>
          <w:sz w:val="20"/>
          <w:lang w:val="en-GB"/>
        </w:rPr>
        <w:t xml:space="preserve">packet delay </w:t>
      </w:r>
      <w:r>
        <w:rPr>
          <w:rFonts w:ascii="Times New Roman" w:hAnsi="Times New Roman"/>
          <w:sz w:val="20"/>
          <w:lang w:val="en-GB"/>
        </w:rPr>
        <w:t>components</w:t>
      </w:r>
      <w:r w:rsidR="0051213C">
        <w:rPr>
          <w:rFonts w:ascii="Times New Roman" w:hAnsi="Times New Roman"/>
          <w:sz w:val="20"/>
          <w:lang w:val="en-GB"/>
        </w:rPr>
        <w:t xml:space="preserve"> </w:t>
      </w:r>
      <w:r w:rsidR="00035CB4">
        <w:rPr>
          <w:rFonts w:ascii="Times New Roman" w:hAnsi="Times New Roman"/>
          <w:sz w:val="20"/>
          <w:lang w:val="en-GB"/>
        </w:rPr>
        <w:t>as referred above (and also mentioned in LS from RAN2 [1])</w:t>
      </w:r>
      <w:r>
        <w:rPr>
          <w:rFonts w:ascii="Times New Roman" w:hAnsi="Times New Roman"/>
          <w:sz w:val="20"/>
          <w:lang w:val="en-GB"/>
        </w:rPr>
        <w:t xml:space="preserve"> are described in TS 38.314</w:t>
      </w:r>
      <w:r w:rsidR="0051213C">
        <w:rPr>
          <w:rFonts w:ascii="Times New Roman" w:hAnsi="Times New Roman"/>
          <w:sz w:val="20"/>
          <w:lang w:val="en-GB"/>
        </w:rPr>
        <w:t>. For the DL they are:</w:t>
      </w:r>
    </w:p>
    <w:p w14:paraId="1599A469" w14:textId="25B49B05" w:rsidR="0051213C" w:rsidRDefault="0051213C" w:rsidP="0051213C">
      <w:pPr>
        <w:pStyle w:val="00BodyText"/>
        <w:numPr>
          <w:ilvl w:val="0"/>
          <w:numId w:val="6"/>
        </w:numPr>
        <w:spacing w:after="0"/>
        <w:rPr>
          <w:rFonts w:ascii="Times New Roman" w:hAnsi="Times New Roman"/>
          <w:sz w:val="20"/>
          <w:lang w:val="en-GB"/>
        </w:rPr>
      </w:pPr>
      <w:r w:rsidRPr="0051213C">
        <w:rPr>
          <w:rFonts w:ascii="Times New Roman" w:hAnsi="Times New Roman"/>
          <w:sz w:val="20"/>
          <w:lang w:val="en-GB"/>
        </w:rPr>
        <w:t>D1 (DL delay in over-the-air interface)</w:t>
      </w:r>
    </w:p>
    <w:p w14:paraId="1CABDA32" w14:textId="4C4C0718" w:rsidR="0051213C" w:rsidRDefault="0051213C" w:rsidP="0051213C">
      <w:pPr>
        <w:pStyle w:val="00BodyText"/>
        <w:numPr>
          <w:ilvl w:val="0"/>
          <w:numId w:val="6"/>
        </w:numPr>
        <w:spacing w:after="0"/>
        <w:rPr>
          <w:rFonts w:ascii="Times New Roman" w:hAnsi="Times New Roman"/>
          <w:sz w:val="20"/>
          <w:lang w:val="en-GB"/>
        </w:rPr>
      </w:pPr>
      <w:r w:rsidRPr="0051213C">
        <w:rPr>
          <w:rFonts w:ascii="Times New Roman" w:hAnsi="Times New Roman"/>
          <w:sz w:val="20"/>
          <w:lang w:val="en-GB"/>
        </w:rPr>
        <w:t>D2 (DL delay on gNB-DU)</w:t>
      </w:r>
    </w:p>
    <w:p w14:paraId="1BB8F000" w14:textId="739CF360" w:rsidR="0051213C" w:rsidRDefault="0051213C" w:rsidP="0051213C">
      <w:pPr>
        <w:pStyle w:val="00BodyText"/>
        <w:numPr>
          <w:ilvl w:val="0"/>
          <w:numId w:val="6"/>
        </w:numPr>
        <w:spacing w:after="0"/>
        <w:rPr>
          <w:rFonts w:ascii="Times New Roman" w:hAnsi="Times New Roman"/>
          <w:sz w:val="20"/>
          <w:lang w:val="en-GB"/>
        </w:rPr>
      </w:pPr>
      <w:r w:rsidRPr="0051213C">
        <w:rPr>
          <w:rFonts w:ascii="Times New Roman" w:hAnsi="Times New Roman"/>
          <w:sz w:val="20"/>
          <w:lang w:val="en-GB"/>
        </w:rPr>
        <w:t>D3 (DL delay on F1-U)</w:t>
      </w:r>
    </w:p>
    <w:p w14:paraId="6731A7C1" w14:textId="5B159DB7" w:rsidR="0051213C" w:rsidRDefault="0051213C" w:rsidP="0051213C">
      <w:pPr>
        <w:pStyle w:val="00BodyText"/>
        <w:numPr>
          <w:ilvl w:val="0"/>
          <w:numId w:val="6"/>
        </w:numPr>
        <w:spacing w:after="0"/>
        <w:rPr>
          <w:rFonts w:ascii="Times New Roman" w:hAnsi="Times New Roman"/>
          <w:sz w:val="20"/>
          <w:lang w:val="en-GB"/>
        </w:rPr>
      </w:pPr>
      <w:r w:rsidRPr="0051213C">
        <w:rPr>
          <w:rFonts w:ascii="Times New Roman" w:hAnsi="Times New Roman"/>
          <w:sz w:val="20"/>
          <w:lang w:val="en-GB"/>
        </w:rPr>
        <w:t>D4 (DL delay in CU-UP)</w:t>
      </w:r>
    </w:p>
    <w:p w14:paraId="67505B15" w14:textId="10C31A29" w:rsidR="0051213C" w:rsidRDefault="0051213C" w:rsidP="00CD4C7B">
      <w:pPr>
        <w:pStyle w:val="00BodyText"/>
        <w:spacing w:after="0"/>
        <w:rPr>
          <w:rFonts w:ascii="Times New Roman" w:hAnsi="Times New Roman"/>
          <w:sz w:val="20"/>
          <w:lang w:val="en-GB"/>
        </w:rPr>
      </w:pPr>
    </w:p>
    <w:p w14:paraId="27CF4F18" w14:textId="15249398" w:rsidR="0051213C" w:rsidRDefault="0051213C" w:rsidP="00CD4C7B">
      <w:pPr>
        <w:pStyle w:val="00BodyText"/>
        <w:spacing w:after="0"/>
        <w:rPr>
          <w:rFonts w:ascii="Times New Roman" w:hAnsi="Times New Roman"/>
          <w:sz w:val="20"/>
          <w:lang w:val="en-GB"/>
        </w:rPr>
      </w:pPr>
      <w:r>
        <w:rPr>
          <w:rFonts w:ascii="Times New Roman" w:hAnsi="Times New Roman"/>
          <w:sz w:val="20"/>
          <w:lang w:val="en-GB"/>
        </w:rPr>
        <w:t>And for the UL:</w:t>
      </w:r>
    </w:p>
    <w:p w14:paraId="373EFD6B" w14:textId="642C690A" w:rsidR="0051213C" w:rsidRDefault="0051213C" w:rsidP="0051213C">
      <w:pPr>
        <w:pStyle w:val="00BodyText"/>
        <w:numPr>
          <w:ilvl w:val="0"/>
          <w:numId w:val="7"/>
        </w:numPr>
        <w:spacing w:after="0"/>
        <w:rPr>
          <w:rFonts w:ascii="Times New Roman" w:hAnsi="Times New Roman"/>
          <w:sz w:val="20"/>
          <w:lang w:val="en-GB"/>
        </w:rPr>
      </w:pPr>
      <w:r w:rsidRPr="0051213C">
        <w:rPr>
          <w:rFonts w:ascii="Times New Roman" w:hAnsi="Times New Roman"/>
          <w:sz w:val="20"/>
          <w:lang w:val="en-GB"/>
        </w:rPr>
        <w:t>D1 (UL PDCP packet average delay</w:t>
      </w:r>
      <w:r>
        <w:rPr>
          <w:rFonts w:ascii="Times New Roman" w:hAnsi="Times New Roman"/>
          <w:sz w:val="20"/>
          <w:lang w:val="en-GB"/>
        </w:rPr>
        <w:t>)</w:t>
      </w:r>
    </w:p>
    <w:p w14:paraId="16C68299" w14:textId="31FC39DA" w:rsidR="0051213C" w:rsidRDefault="0051213C" w:rsidP="0051213C">
      <w:pPr>
        <w:pStyle w:val="00BodyText"/>
        <w:numPr>
          <w:ilvl w:val="0"/>
          <w:numId w:val="7"/>
        </w:numPr>
        <w:spacing w:after="0"/>
        <w:rPr>
          <w:rFonts w:ascii="Times New Roman" w:hAnsi="Times New Roman"/>
          <w:sz w:val="20"/>
          <w:lang w:val="en-GB"/>
        </w:rPr>
      </w:pPr>
      <w:r w:rsidRPr="0051213C">
        <w:rPr>
          <w:rFonts w:ascii="Times New Roman" w:hAnsi="Times New Roman"/>
          <w:sz w:val="20"/>
          <w:lang w:val="en-GB"/>
        </w:rPr>
        <w:t>D2.1 (average over-the-air interface packet delay</w:t>
      </w:r>
      <w:r>
        <w:rPr>
          <w:rFonts w:ascii="Times New Roman" w:hAnsi="Times New Roman"/>
          <w:sz w:val="20"/>
          <w:lang w:val="en-GB"/>
        </w:rPr>
        <w:t>)</w:t>
      </w:r>
    </w:p>
    <w:p w14:paraId="34442EB9" w14:textId="2A8D07FE" w:rsidR="0051213C" w:rsidRDefault="0051213C" w:rsidP="0051213C">
      <w:pPr>
        <w:pStyle w:val="00BodyText"/>
        <w:numPr>
          <w:ilvl w:val="0"/>
          <w:numId w:val="7"/>
        </w:numPr>
        <w:spacing w:after="0"/>
        <w:rPr>
          <w:rFonts w:ascii="Times New Roman" w:hAnsi="Times New Roman"/>
          <w:sz w:val="20"/>
          <w:lang w:val="en-GB"/>
        </w:rPr>
      </w:pPr>
      <w:r w:rsidRPr="0051213C">
        <w:rPr>
          <w:rFonts w:ascii="Times New Roman" w:hAnsi="Times New Roman"/>
          <w:sz w:val="20"/>
          <w:lang w:val="en-GB"/>
        </w:rPr>
        <w:t>D2.2 (average RLC packet delay</w:t>
      </w:r>
      <w:r>
        <w:rPr>
          <w:rFonts w:ascii="Times New Roman" w:hAnsi="Times New Roman"/>
          <w:sz w:val="20"/>
          <w:lang w:val="en-GB"/>
        </w:rPr>
        <w:t>)</w:t>
      </w:r>
    </w:p>
    <w:p w14:paraId="7F78757C" w14:textId="4CA27EC2" w:rsidR="0051213C" w:rsidRDefault="0051213C" w:rsidP="0051213C">
      <w:pPr>
        <w:pStyle w:val="00BodyText"/>
        <w:numPr>
          <w:ilvl w:val="0"/>
          <w:numId w:val="7"/>
        </w:numPr>
        <w:spacing w:after="0"/>
        <w:rPr>
          <w:rFonts w:ascii="Times New Roman" w:hAnsi="Times New Roman"/>
          <w:sz w:val="20"/>
          <w:lang w:val="en-GB"/>
        </w:rPr>
      </w:pPr>
      <w:r w:rsidRPr="0051213C">
        <w:rPr>
          <w:rFonts w:ascii="Times New Roman" w:hAnsi="Times New Roman"/>
          <w:sz w:val="20"/>
          <w:lang w:val="en-GB"/>
        </w:rPr>
        <w:t>D2.3 (average delay UL on F1-U</w:t>
      </w:r>
      <w:r>
        <w:rPr>
          <w:rFonts w:ascii="Times New Roman" w:hAnsi="Times New Roman"/>
          <w:sz w:val="20"/>
          <w:lang w:val="en-GB"/>
        </w:rPr>
        <w:t>)</w:t>
      </w:r>
    </w:p>
    <w:p w14:paraId="10E5ACED" w14:textId="40A5EAD4" w:rsidR="0051213C" w:rsidRDefault="0051213C" w:rsidP="0051213C">
      <w:pPr>
        <w:pStyle w:val="00BodyText"/>
        <w:numPr>
          <w:ilvl w:val="0"/>
          <w:numId w:val="7"/>
        </w:numPr>
        <w:spacing w:after="0"/>
        <w:rPr>
          <w:rFonts w:ascii="Times New Roman" w:hAnsi="Times New Roman"/>
          <w:sz w:val="20"/>
          <w:lang w:val="en-GB"/>
        </w:rPr>
      </w:pPr>
      <w:r w:rsidRPr="0051213C">
        <w:rPr>
          <w:rFonts w:ascii="Times New Roman" w:hAnsi="Times New Roman"/>
          <w:sz w:val="20"/>
          <w:lang w:val="en-GB"/>
        </w:rPr>
        <w:t>D2.4 (average PDCP re-ordering delay</w:t>
      </w:r>
      <w:r>
        <w:rPr>
          <w:rFonts w:ascii="Times New Roman" w:hAnsi="Times New Roman"/>
          <w:sz w:val="20"/>
          <w:lang w:val="en-GB"/>
        </w:rPr>
        <w:t>)</w:t>
      </w:r>
    </w:p>
    <w:p w14:paraId="6C9F54CF" w14:textId="77777777" w:rsidR="002609EC" w:rsidRDefault="002609EC" w:rsidP="00CD4C7B">
      <w:pPr>
        <w:pStyle w:val="00BodyText"/>
        <w:spacing w:after="0"/>
        <w:rPr>
          <w:rFonts w:ascii="Times New Roman" w:hAnsi="Times New Roman"/>
          <w:sz w:val="20"/>
          <w:lang w:val="en-GB"/>
        </w:rPr>
      </w:pPr>
    </w:p>
    <w:p w14:paraId="3D0B9958" w14:textId="4598515F" w:rsidR="00F1403E" w:rsidRDefault="00F1403E" w:rsidP="00CD4C7B">
      <w:pPr>
        <w:pStyle w:val="00BodyText"/>
        <w:spacing w:after="0"/>
        <w:rPr>
          <w:rFonts w:ascii="Times New Roman" w:hAnsi="Times New Roman"/>
          <w:sz w:val="20"/>
          <w:lang w:val="en-GB"/>
        </w:rPr>
      </w:pPr>
      <w:r>
        <w:rPr>
          <w:rFonts w:ascii="Times New Roman" w:hAnsi="Times New Roman"/>
          <w:sz w:val="20"/>
          <w:lang w:val="en-GB"/>
        </w:rPr>
        <w:t>In b</w:t>
      </w:r>
      <w:r w:rsidR="009E0E8E">
        <w:rPr>
          <w:rFonts w:ascii="Times New Roman" w:hAnsi="Times New Roman"/>
          <w:sz w:val="20"/>
          <w:lang w:val="en-GB"/>
        </w:rPr>
        <w:t>oth solution 1</w:t>
      </w:r>
      <w:r>
        <w:rPr>
          <w:rFonts w:ascii="Times New Roman" w:hAnsi="Times New Roman"/>
          <w:sz w:val="20"/>
          <w:lang w:val="en-GB"/>
        </w:rPr>
        <w:t xml:space="preserve"> and 2a the calculation of the total packet delay in the RAN will </w:t>
      </w:r>
      <w:r w:rsidR="008B5AB3">
        <w:rPr>
          <w:rFonts w:ascii="Times New Roman" w:hAnsi="Times New Roman"/>
          <w:sz w:val="20"/>
          <w:lang w:val="en-GB"/>
        </w:rPr>
        <w:t>take into account</w:t>
      </w:r>
      <w:r>
        <w:rPr>
          <w:rFonts w:ascii="Times New Roman" w:hAnsi="Times New Roman"/>
          <w:sz w:val="20"/>
          <w:lang w:val="en-GB"/>
        </w:rPr>
        <w:t xml:space="preserve"> the delay components </w:t>
      </w:r>
      <w:r w:rsidR="008B5AB3">
        <w:rPr>
          <w:rFonts w:ascii="Times New Roman" w:hAnsi="Times New Roman"/>
          <w:sz w:val="20"/>
          <w:lang w:val="en-GB"/>
        </w:rPr>
        <w:t>needed to establish the RAN part of the E2E delay</w:t>
      </w:r>
      <w:r w:rsidR="00037F21">
        <w:rPr>
          <w:rFonts w:ascii="Times New Roman" w:hAnsi="Times New Roman"/>
          <w:sz w:val="20"/>
          <w:lang w:val="en-GB"/>
        </w:rPr>
        <w:t>.</w:t>
      </w:r>
      <w:r w:rsidR="009E0E8E">
        <w:rPr>
          <w:rFonts w:ascii="Times New Roman" w:hAnsi="Times New Roman"/>
          <w:sz w:val="20"/>
          <w:lang w:val="en-GB"/>
        </w:rPr>
        <w:t xml:space="preserve"> </w:t>
      </w:r>
      <w:r w:rsidR="003E61BB">
        <w:rPr>
          <w:rFonts w:ascii="Times New Roman" w:hAnsi="Times New Roman"/>
          <w:sz w:val="20"/>
          <w:lang w:val="en-GB"/>
        </w:rPr>
        <w:t xml:space="preserve"> </w:t>
      </w:r>
      <w:r>
        <w:rPr>
          <w:rFonts w:ascii="Times New Roman" w:hAnsi="Times New Roman"/>
          <w:sz w:val="20"/>
          <w:lang w:val="en-GB"/>
        </w:rPr>
        <w:t>In solution 1, f</w:t>
      </w:r>
      <w:r w:rsidR="009E31AB">
        <w:rPr>
          <w:rFonts w:ascii="Times New Roman" w:hAnsi="Times New Roman"/>
          <w:sz w:val="20"/>
          <w:lang w:val="en-GB"/>
        </w:rPr>
        <w:t>or an MN-terminated split bearer (</w:t>
      </w:r>
      <w:r w:rsidR="00037F21">
        <w:rPr>
          <w:rFonts w:ascii="Times New Roman" w:hAnsi="Times New Roman"/>
          <w:sz w:val="20"/>
          <w:lang w:val="en-GB"/>
        </w:rPr>
        <w:t xml:space="preserve">see </w:t>
      </w:r>
      <w:r w:rsidR="009E31AB">
        <w:rPr>
          <w:rFonts w:ascii="Times New Roman" w:hAnsi="Times New Roman"/>
          <w:sz w:val="20"/>
          <w:lang w:val="en-GB"/>
        </w:rPr>
        <w:t>Fig. 1)</w:t>
      </w:r>
      <w:r w:rsidR="00037F21">
        <w:rPr>
          <w:rFonts w:ascii="Times New Roman" w:hAnsi="Times New Roman"/>
          <w:sz w:val="20"/>
          <w:lang w:val="en-GB"/>
        </w:rPr>
        <w:t>,</w:t>
      </w:r>
      <w:r w:rsidR="009E31AB">
        <w:rPr>
          <w:rFonts w:ascii="Times New Roman" w:hAnsi="Times New Roman"/>
          <w:sz w:val="20"/>
          <w:lang w:val="en-GB"/>
        </w:rPr>
        <w:t xml:space="preserve"> the CU-UP located in the MN will </w:t>
      </w:r>
      <w:r w:rsidR="003E61BB">
        <w:rPr>
          <w:rFonts w:ascii="Times New Roman" w:hAnsi="Times New Roman"/>
          <w:sz w:val="20"/>
          <w:lang w:val="en-GB"/>
        </w:rPr>
        <w:t xml:space="preserve">therefore </w:t>
      </w:r>
      <w:r>
        <w:rPr>
          <w:rFonts w:ascii="Times New Roman" w:hAnsi="Times New Roman"/>
          <w:sz w:val="20"/>
          <w:lang w:val="en-GB"/>
        </w:rPr>
        <w:t xml:space="preserve">calculate </w:t>
      </w:r>
      <w:r w:rsidR="003E61BB">
        <w:rPr>
          <w:rFonts w:ascii="Times New Roman" w:hAnsi="Times New Roman"/>
          <w:sz w:val="20"/>
          <w:lang w:val="en-GB"/>
        </w:rPr>
        <w:t>the packet delay</w:t>
      </w:r>
      <w:r>
        <w:rPr>
          <w:rFonts w:ascii="Times New Roman" w:hAnsi="Times New Roman"/>
          <w:sz w:val="20"/>
          <w:lang w:val="en-GB"/>
        </w:rPr>
        <w:t xml:space="preserve"> and report to the TCE</w:t>
      </w:r>
      <w:r w:rsidR="003E61BB">
        <w:rPr>
          <w:rFonts w:ascii="Times New Roman" w:hAnsi="Times New Roman"/>
          <w:sz w:val="20"/>
          <w:lang w:val="en-GB"/>
        </w:rPr>
        <w:t xml:space="preserve">, while for an SN-terminated split bearer the CU-UP located in the SN will </w:t>
      </w:r>
      <w:r>
        <w:rPr>
          <w:rFonts w:ascii="Times New Roman" w:hAnsi="Times New Roman"/>
          <w:sz w:val="20"/>
          <w:lang w:val="en-GB"/>
        </w:rPr>
        <w:t xml:space="preserve">calculate </w:t>
      </w:r>
      <w:r w:rsidR="003E61BB">
        <w:rPr>
          <w:rFonts w:ascii="Times New Roman" w:hAnsi="Times New Roman"/>
          <w:sz w:val="20"/>
          <w:lang w:val="en-GB"/>
        </w:rPr>
        <w:t>the packet delay</w:t>
      </w:r>
      <w:r>
        <w:rPr>
          <w:rFonts w:ascii="Times New Roman" w:hAnsi="Times New Roman"/>
          <w:sz w:val="20"/>
          <w:lang w:val="en-GB"/>
        </w:rPr>
        <w:t xml:space="preserve"> and report to the TCE</w:t>
      </w:r>
      <w:r w:rsidR="003E61BB">
        <w:rPr>
          <w:rFonts w:ascii="Times New Roman" w:hAnsi="Times New Roman"/>
          <w:sz w:val="20"/>
          <w:lang w:val="en-GB"/>
        </w:rPr>
        <w:t>.</w:t>
      </w:r>
      <w:r>
        <w:rPr>
          <w:rFonts w:ascii="Times New Roman" w:hAnsi="Times New Roman"/>
          <w:sz w:val="20"/>
          <w:lang w:val="en-GB"/>
        </w:rPr>
        <w:t xml:space="preserve"> Solution 1 therefore ensures that the same packet delay is provided as M6 measurement as the RAN part packet delay reported to the UPF in case of QoS monitoring.</w:t>
      </w:r>
      <w:r w:rsidR="003E61BB">
        <w:rPr>
          <w:rFonts w:ascii="Times New Roman" w:hAnsi="Times New Roman"/>
          <w:sz w:val="20"/>
          <w:lang w:val="en-GB"/>
        </w:rPr>
        <w:t xml:space="preserve"> </w:t>
      </w:r>
    </w:p>
    <w:p w14:paraId="7266C6A4" w14:textId="1A7975E9" w:rsidR="00F1403E" w:rsidRDefault="00F1403E" w:rsidP="00CD4C7B">
      <w:pPr>
        <w:pStyle w:val="00BodyText"/>
        <w:spacing w:after="0"/>
        <w:rPr>
          <w:rFonts w:ascii="Times New Roman" w:hAnsi="Times New Roman"/>
          <w:sz w:val="20"/>
          <w:lang w:val="en-GB"/>
        </w:rPr>
      </w:pPr>
    </w:p>
    <w:p w14:paraId="12535E96" w14:textId="6F426DB2" w:rsidR="009E31AB" w:rsidRDefault="00F1403E" w:rsidP="00CD4C7B">
      <w:pPr>
        <w:pStyle w:val="00BodyText"/>
        <w:spacing w:after="0"/>
        <w:rPr>
          <w:rFonts w:ascii="Times New Roman" w:hAnsi="Times New Roman"/>
          <w:sz w:val="20"/>
          <w:lang w:val="en-GB"/>
        </w:rPr>
      </w:pPr>
      <w:r>
        <w:rPr>
          <w:rFonts w:ascii="Times New Roman" w:hAnsi="Times New Roman"/>
          <w:sz w:val="20"/>
          <w:lang w:val="en-GB"/>
        </w:rPr>
        <w:t xml:space="preserve">In solution 2a the TCE will perform the calculation, based on delay components </w:t>
      </w:r>
      <w:r w:rsidR="008B5AB3">
        <w:rPr>
          <w:rFonts w:ascii="Times New Roman" w:hAnsi="Times New Roman"/>
          <w:sz w:val="20"/>
          <w:lang w:val="en-GB"/>
        </w:rPr>
        <w:t xml:space="preserve">listed above </w:t>
      </w:r>
      <w:r>
        <w:rPr>
          <w:rFonts w:ascii="Times New Roman" w:hAnsi="Times New Roman"/>
          <w:sz w:val="20"/>
          <w:lang w:val="en-GB"/>
        </w:rPr>
        <w:t xml:space="preserve">reported to the TCE by the different entities. </w:t>
      </w:r>
    </w:p>
    <w:p w14:paraId="42EF3257" w14:textId="77777777" w:rsidR="009E31AB" w:rsidRDefault="009E31AB" w:rsidP="00CD4C7B">
      <w:pPr>
        <w:pStyle w:val="00BodyText"/>
        <w:spacing w:after="0"/>
        <w:rPr>
          <w:rFonts w:ascii="Times New Roman" w:hAnsi="Times New Roman"/>
          <w:sz w:val="20"/>
          <w:lang w:val="en-GB"/>
        </w:rPr>
      </w:pPr>
    </w:p>
    <w:p w14:paraId="698DF480" w14:textId="78DDCC18" w:rsidR="0012541F" w:rsidRDefault="0012541F" w:rsidP="0012541F">
      <w:pPr>
        <w:pStyle w:val="00BodyText"/>
        <w:spacing w:after="0"/>
        <w:rPr>
          <w:rFonts w:ascii="Times New Roman" w:hAnsi="Times New Roman"/>
          <w:sz w:val="20"/>
          <w:lang w:val="en-GB"/>
        </w:rPr>
      </w:pPr>
      <w:r>
        <w:rPr>
          <w:rFonts w:ascii="Times New Roman" w:hAnsi="Times New Roman"/>
          <w:sz w:val="20"/>
          <w:lang w:val="en-GB"/>
        </w:rPr>
        <w:t>In Rel-16, support for the M6 MDT measurement was introduced as part of the SON-MDT work item, while packet delay reporting for QoS monitoring was introduced at a later point in time in that release. A simple solution for MDT was therefore to include the M6 configuration over both F1 and E1, so that both the gNB-DU and the gNB-CU-UP could directly report measurements for these entities to the TCE. However, to our knowledge, there is no requirement in SA5 specification that these measurements (delay components) are reported as part of the MDT M6 measurements.</w:t>
      </w:r>
    </w:p>
    <w:p w14:paraId="05E9BAA7" w14:textId="77777777" w:rsidR="0012541F" w:rsidRDefault="0012541F" w:rsidP="0012541F">
      <w:pPr>
        <w:pStyle w:val="00BodyText"/>
        <w:spacing w:after="0"/>
        <w:rPr>
          <w:rFonts w:ascii="Times New Roman" w:hAnsi="Times New Roman"/>
          <w:sz w:val="20"/>
          <w:lang w:val="en-GB"/>
        </w:rPr>
      </w:pPr>
    </w:p>
    <w:p w14:paraId="72AA5E93" w14:textId="0643FE86" w:rsidR="0012541F" w:rsidRDefault="0012541F" w:rsidP="0012541F">
      <w:pPr>
        <w:pStyle w:val="00BodyText"/>
        <w:spacing w:after="0"/>
        <w:rPr>
          <w:rFonts w:ascii="Times New Roman" w:hAnsi="Times New Roman"/>
          <w:sz w:val="20"/>
          <w:lang w:val="en-GB"/>
        </w:rPr>
      </w:pPr>
      <w:r>
        <w:rPr>
          <w:rFonts w:ascii="Times New Roman" w:hAnsi="Times New Roman"/>
          <w:sz w:val="20"/>
          <w:lang w:val="en-GB"/>
        </w:rPr>
        <w:t xml:space="preserve">Since the introduction of Rel-16 QoS monitoring (in late Rel-16 phase), which also includes transfer of the RRC-reported UL D1 measurement from the gNB-CU-CP to the gNB-CU-UP, it became possible for the gNB-CU-UP to calculate the full RAN part packet delay measurement and report it to the TCE (solution 1). </w:t>
      </w:r>
    </w:p>
    <w:p w14:paraId="0CFB194D" w14:textId="77777777" w:rsidR="0012541F" w:rsidRDefault="0012541F" w:rsidP="0012541F">
      <w:pPr>
        <w:pStyle w:val="00BodyText"/>
        <w:spacing w:after="0"/>
        <w:rPr>
          <w:rFonts w:ascii="Times New Roman" w:hAnsi="Times New Roman"/>
          <w:sz w:val="20"/>
          <w:lang w:val="en-GB"/>
        </w:rPr>
      </w:pPr>
    </w:p>
    <w:p w14:paraId="18066808" w14:textId="62774018" w:rsidR="0012541F" w:rsidRDefault="0012541F" w:rsidP="0012541F">
      <w:pPr>
        <w:pStyle w:val="00BodyText"/>
        <w:spacing w:after="0"/>
        <w:rPr>
          <w:rFonts w:ascii="Times New Roman" w:hAnsi="Times New Roman"/>
          <w:sz w:val="20"/>
          <w:lang w:val="en-GB"/>
        </w:rPr>
      </w:pPr>
      <w:r>
        <w:rPr>
          <w:rFonts w:ascii="Times New Roman" w:hAnsi="Times New Roman"/>
          <w:sz w:val="20"/>
          <w:lang w:val="en-GB"/>
        </w:rPr>
        <w:t>We believe solution 1 comes with no real impairments because the operator will anyway have access to the delay component information via the SA5-defined PM monitoring</w:t>
      </w:r>
      <w:r w:rsidR="002A7467">
        <w:rPr>
          <w:rFonts w:ascii="Times New Roman" w:hAnsi="Times New Roman"/>
          <w:sz w:val="20"/>
          <w:lang w:val="en-GB"/>
        </w:rPr>
        <w:t xml:space="preserve"> specified in TS 28.552</w:t>
      </w:r>
      <w:r>
        <w:rPr>
          <w:rFonts w:ascii="Times New Roman" w:hAnsi="Times New Roman"/>
          <w:sz w:val="20"/>
          <w:lang w:val="en-GB"/>
        </w:rPr>
        <w:t>.</w:t>
      </w:r>
      <w:r w:rsidR="00296085">
        <w:rPr>
          <w:rFonts w:ascii="Times New Roman" w:hAnsi="Times New Roman"/>
          <w:sz w:val="20"/>
          <w:lang w:val="en-GB"/>
        </w:rPr>
        <w:t xml:space="preserve"> </w:t>
      </w:r>
      <w:r w:rsidR="002A7467">
        <w:rPr>
          <w:rFonts w:ascii="Times New Roman" w:hAnsi="Times New Roman"/>
          <w:sz w:val="20"/>
          <w:lang w:val="en-GB"/>
        </w:rPr>
        <w:t>But solution 1 presents several advantages, and on</w:t>
      </w:r>
      <w:r w:rsidR="008B5AB3">
        <w:rPr>
          <w:rFonts w:ascii="Times New Roman" w:hAnsi="Times New Roman"/>
          <w:sz w:val="20"/>
          <w:lang w:val="en-GB"/>
        </w:rPr>
        <w:t>e</w:t>
      </w:r>
      <w:r w:rsidR="002A7467">
        <w:rPr>
          <w:rFonts w:ascii="Times New Roman" w:hAnsi="Times New Roman"/>
          <w:sz w:val="20"/>
          <w:lang w:val="en-GB"/>
        </w:rPr>
        <w:t xml:space="preserve"> of them</w:t>
      </w:r>
      <w:r w:rsidR="00296085">
        <w:rPr>
          <w:rFonts w:ascii="Times New Roman" w:hAnsi="Times New Roman"/>
          <w:sz w:val="20"/>
          <w:lang w:val="en-GB"/>
        </w:rPr>
        <w:t xml:space="preserve"> is the alignment with QoS monitoring as mentioned above.</w:t>
      </w:r>
    </w:p>
    <w:p w14:paraId="039149E6" w14:textId="77777777" w:rsidR="0012541F" w:rsidRDefault="0012541F" w:rsidP="00D80D89">
      <w:pPr>
        <w:pStyle w:val="00BodyText"/>
        <w:spacing w:after="0"/>
        <w:rPr>
          <w:rFonts w:ascii="Times New Roman" w:hAnsi="Times New Roman"/>
          <w:sz w:val="20"/>
          <w:lang w:val="en-GB"/>
        </w:rPr>
      </w:pPr>
    </w:p>
    <w:p w14:paraId="552944E5" w14:textId="4DA9BD1B" w:rsidR="00D2086B" w:rsidRDefault="002A7467" w:rsidP="00D80D89">
      <w:pPr>
        <w:pStyle w:val="00BodyText"/>
        <w:spacing w:after="0"/>
        <w:rPr>
          <w:rFonts w:ascii="Times New Roman" w:hAnsi="Times New Roman"/>
          <w:sz w:val="20"/>
          <w:lang w:val="en-GB"/>
        </w:rPr>
      </w:pPr>
      <w:r>
        <w:rPr>
          <w:rFonts w:ascii="Times New Roman" w:hAnsi="Times New Roman"/>
          <w:sz w:val="20"/>
          <w:lang w:val="en-GB"/>
        </w:rPr>
        <w:t>Another</w:t>
      </w:r>
      <w:r w:rsidR="00296085">
        <w:rPr>
          <w:rFonts w:ascii="Times New Roman" w:hAnsi="Times New Roman"/>
          <w:sz w:val="20"/>
          <w:lang w:val="en-GB"/>
        </w:rPr>
        <w:t xml:space="preserve"> advantage</w:t>
      </w:r>
      <w:r w:rsidR="0012541F">
        <w:rPr>
          <w:rFonts w:ascii="Times New Roman" w:hAnsi="Times New Roman"/>
          <w:sz w:val="20"/>
          <w:lang w:val="en-GB"/>
        </w:rPr>
        <w:t xml:space="preserve"> is </w:t>
      </w:r>
      <w:r w:rsidR="00296085">
        <w:rPr>
          <w:rFonts w:ascii="Times New Roman" w:hAnsi="Times New Roman"/>
          <w:sz w:val="20"/>
          <w:lang w:val="en-GB"/>
        </w:rPr>
        <w:t>that solution 1 enables M6 monitoring for the</w:t>
      </w:r>
      <w:r w:rsidR="0012541F">
        <w:rPr>
          <w:rFonts w:ascii="Times New Roman" w:hAnsi="Times New Roman"/>
          <w:sz w:val="20"/>
          <w:lang w:val="en-GB"/>
        </w:rPr>
        <w:t xml:space="preserve"> </w:t>
      </w:r>
      <w:r w:rsidR="00D80D89" w:rsidRPr="00D80D89">
        <w:rPr>
          <w:rFonts w:ascii="Times New Roman" w:hAnsi="Times New Roman"/>
          <w:sz w:val="20"/>
          <w:lang w:val="en-GB"/>
        </w:rPr>
        <w:t>split bearer</w:t>
      </w:r>
      <w:r w:rsidR="00296085">
        <w:rPr>
          <w:rFonts w:ascii="Times New Roman" w:hAnsi="Times New Roman"/>
          <w:sz w:val="20"/>
          <w:lang w:val="en-GB"/>
        </w:rPr>
        <w:t xml:space="preserve"> in all scenarios</w:t>
      </w:r>
      <w:r>
        <w:rPr>
          <w:rFonts w:ascii="Times New Roman" w:hAnsi="Times New Roman"/>
          <w:sz w:val="20"/>
          <w:lang w:val="en-GB"/>
        </w:rPr>
        <w:t>, while this is not achievable for solution 2a</w:t>
      </w:r>
      <w:r w:rsidR="0012541F">
        <w:rPr>
          <w:rFonts w:ascii="Times New Roman" w:hAnsi="Times New Roman"/>
          <w:sz w:val="20"/>
          <w:lang w:val="en-GB"/>
        </w:rPr>
        <w:t>: I</w:t>
      </w:r>
      <w:r w:rsidR="00D80D89" w:rsidRPr="00D80D89">
        <w:rPr>
          <w:rFonts w:ascii="Times New Roman" w:hAnsi="Times New Roman"/>
          <w:sz w:val="20"/>
          <w:lang w:val="en-GB"/>
        </w:rPr>
        <w:t xml:space="preserve">f the two involved DUs (in different </w:t>
      </w:r>
      <w:proofErr w:type="spellStart"/>
      <w:r w:rsidR="00D80D89" w:rsidRPr="00D80D89">
        <w:rPr>
          <w:rFonts w:ascii="Times New Roman" w:hAnsi="Times New Roman"/>
          <w:sz w:val="20"/>
          <w:lang w:val="en-GB"/>
        </w:rPr>
        <w:t>gNBs</w:t>
      </w:r>
      <w:proofErr w:type="spellEnd"/>
      <w:r w:rsidR="0012541F">
        <w:rPr>
          <w:rFonts w:ascii="Times New Roman" w:hAnsi="Times New Roman"/>
          <w:sz w:val="20"/>
          <w:lang w:val="en-GB"/>
        </w:rPr>
        <w:t>, see Fig. 1</w:t>
      </w:r>
      <w:r w:rsidR="00D80D89" w:rsidRPr="00D80D89">
        <w:rPr>
          <w:rFonts w:ascii="Times New Roman" w:hAnsi="Times New Roman"/>
          <w:sz w:val="20"/>
          <w:lang w:val="en-GB"/>
        </w:rPr>
        <w:t xml:space="preserve">) are not connected to the same OAM system, </w:t>
      </w:r>
      <w:r w:rsidR="00296085">
        <w:rPr>
          <w:rFonts w:ascii="Times New Roman" w:hAnsi="Times New Roman"/>
          <w:sz w:val="20"/>
          <w:lang w:val="en-GB"/>
        </w:rPr>
        <w:t xml:space="preserve">in solution 2a </w:t>
      </w:r>
      <w:r w:rsidR="00D80D89" w:rsidRPr="00D80D89">
        <w:rPr>
          <w:rFonts w:ascii="Times New Roman" w:hAnsi="Times New Roman"/>
          <w:sz w:val="20"/>
          <w:lang w:val="en-GB"/>
        </w:rPr>
        <w:t>the TCE will not receive full information and would</w:t>
      </w:r>
      <w:r w:rsidR="008B5AB3">
        <w:rPr>
          <w:rFonts w:ascii="Times New Roman" w:hAnsi="Times New Roman"/>
          <w:sz w:val="20"/>
          <w:lang w:val="en-GB"/>
        </w:rPr>
        <w:t xml:space="preserve"> </w:t>
      </w:r>
      <w:r w:rsidR="00D80D89" w:rsidRPr="00D80D89">
        <w:rPr>
          <w:rFonts w:ascii="Times New Roman" w:hAnsi="Times New Roman"/>
          <w:sz w:val="20"/>
          <w:lang w:val="en-GB"/>
        </w:rPr>
        <w:t>n</w:t>
      </w:r>
      <w:r w:rsidR="008B5AB3">
        <w:rPr>
          <w:rFonts w:ascii="Times New Roman" w:hAnsi="Times New Roman"/>
          <w:sz w:val="20"/>
          <w:lang w:val="en-GB"/>
        </w:rPr>
        <w:t>o</w:t>
      </w:r>
      <w:r w:rsidR="00D80D89" w:rsidRPr="00D80D89">
        <w:rPr>
          <w:rFonts w:ascii="Times New Roman" w:hAnsi="Times New Roman"/>
          <w:sz w:val="20"/>
          <w:lang w:val="en-GB"/>
        </w:rPr>
        <w:t xml:space="preserve">t be able to calculate the RAN part of the packet delay. </w:t>
      </w:r>
      <w:r w:rsidR="00296085">
        <w:rPr>
          <w:rFonts w:ascii="Times New Roman" w:hAnsi="Times New Roman"/>
          <w:sz w:val="20"/>
          <w:lang w:val="en-GB"/>
        </w:rPr>
        <w:t>Solution 2a</w:t>
      </w:r>
      <w:r w:rsidR="00D80D89" w:rsidRPr="00D80D89">
        <w:rPr>
          <w:rFonts w:ascii="Times New Roman" w:hAnsi="Times New Roman"/>
          <w:sz w:val="20"/>
          <w:lang w:val="en-GB"/>
        </w:rPr>
        <w:t xml:space="preserve"> </w:t>
      </w:r>
      <w:r w:rsidR="0012541F">
        <w:rPr>
          <w:rFonts w:ascii="Times New Roman" w:hAnsi="Times New Roman"/>
          <w:sz w:val="20"/>
          <w:lang w:val="en-GB"/>
        </w:rPr>
        <w:t xml:space="preserve">also raises a concern of how to handle </w:t>
      </w:r>
      <w:r w:rsidR="00D80D89" w:rsidRPr="00D80D89">
        <w:rPr>
          <w:rFonts w:ascii="Times New Roman" w:hAnsi="Times New Roman"/>
          <w:sz w:val="20"/>
          <w:lang w:val="en-GB"/>
        </w:rPr>
        <w:t xml:space="preserve">m-based MDT </w:t>
      </w:r>
      <w:r w:rsidR="0012541F">
        <w:rPr>
          <w:rFonts w:ascii="Times New Roman" w:hAnsi="Times New Roman"/>
          <w:sz w:val="20"/>
          <w:lang w:val="en-GB"/>
        </w:rPr>
        <w:t xml:space="preserve">M6 </w:t>
      </w:r>
      <w:r w:rsidR="00D80D89" w:rsidRPr="00D80D89">
        <w:rPr>
          <w:rFonts w:ascii="Times New Roman" w:hAnsi="Times New Roman"/>
          <w:sz w:val="20"/>
          <w:lang w:val="en-GB"/>
        </w:rPr>
        <w:t>activation</w:t>
      </w:r>
      <w:r w:rsidR="00296085">
        <w:rPr>
          <w:rFonts w:ascii="Times New Roman" w:hAnsi="Times New Roman"/>
          <w:sz w:val="20"/>
          <w:lang w:val="en-GB"/>
        </w:rPr>
        <w:t xml:space="preserve"> for the split bearer</w:t>
      </w:r>
      <w:r w:rsidR="0012541F">
        <w:rPr>
          <w:rFonts w:ascii="Times New Roman" w:hAnsi="Times New Roman"/>
          <w:sz w:val="20"/>
          <w:lang w:val="en-GB"/>
        </w:rPr>
        <w:t>, because</w:t>
      </w:r>
      <w:r w:rsidR="00D2086B">
        <w:rPr>
          <w:rFonts w:ascii="Times New Roman" w:hAnsi="Times New Roman"/>
          <w:sz w:val="20"/>
          <w:lang w:val="en-GB"/>
        </w:rPr>
        <w:t>, as per current status of agreements in RAN3,</w:t>
      </w:r>
      <w:r w:rsidR="0012541F">
        <w:rPr>
          <w:rFonts w:ascii="Times New Roman" w:hAnsi="Times New Roman"/>
          <w:sz w:val="20"/>
          <w:lang w:val="en-GB"/>
        </w:rPr>
        <w:t xml:space="preserve"> the</w:t>
      </w:r>
      <w:r w:rsidR="00D80D89" w:rsidRPr="00D80D89">
        <w:rPr>
          <w:rFonts w:ascii="Times New Roman" w:hAnsi="Times New Roman"/>
          <w:sz w:val="20"/>
          <w:lang w:val="en-GB"/>
        </w:rPr>
        <w:t xml:space="preserve"> m-based MDT configuration is not transferred in case of SN addition</w:t>
      </w:r>
      <w:r w:rsidR="00D2086B">
        <w:rPr>
          <w:rFonts w:ascii="Times New Roman" w:hAnsi="Times New Roman"/>
          <w:sz w:val="20"/>
          <w:lang w:val="en-GB"/>
        </w:rPr>
        <w:t xml:space="preserve">. This can be understood from clause 8.13.2.7 in BL CR to TS 38.401. </w:t>
      </w:r>
    </w:p>
    <w:p w14:paraId="0FC1FE54" w14:textId="77777777" w:rsidR="00D2086B" w:rsidRDefault="00D2086B" w:rsidP="00D80D89">
      <w:pPr>
        <w:pStyle w:val="00BodyText"/>
        <w:spacing w:after="0"/>
        <w:rPr>
          <w:rFonts w:ascii="Times New Roman" w:hAnsi="Times New Roman"/>
          <w:sz w:val="20"/>
          <w:lang w:val="en-GB"/>
        </w:rPr>
      </w:pPr>
    </w:p>
    <w:p w14:paraId="73AFEF33" w14:textId="42D3518D" w:rsidR="00D80D89" w:rsidRPr="00D80D89" w:rsidRDefault="00CA4B5B" w:rsidP="00D80D89">
      <w:pPr>
        <w:pStyle w:val="00BodyText"/>
        <w:spacing w:after="0"/>
        <w:rPr>
          <w:rFonts w:ascii="Times New Roman" w:hAnsi="Times New Roman"/>
          <w:sz w:val="20"/>
          <w:lang w:val="en-GB"/>
        </w:rPr>
      </w:pPr>
      <w:r>
        <w:rPr>
          <w:rFonts w:ascii="Times New Roman" w:hAnsi="Times New Roman"/>
          <w:sz w:val="20"/>
          <w:lang w:val="en-GB"/>
        </w:rPr>
        <w:t xml:space="preserve">We therefore believe that </w:t>
      </w:r>
      <w:r w:rsidR="00D80D89" w:rsidRPr="00D80D89">
        <w:rPr>
          <w:rFonts w:ascii="Times New Roman" w:hAnsi="Times New Roman"/>
          <w:sz w:val="20"/>
          <w:lang w:val="en-GB"/>
        </w:rPr>
        <w:t xml:space="preserve">RAN3 should think twice before </w:t>
      </w:r>
      <w:r>
        <w:rPr>
          <w:rFonts w:ascii="Times New Roman" w:hAnsi="Times New Roman"/>
          <w:sz w:val="20"/>
          <w:lang w:val="en-GB"/>
        </w:rPr>
        <w:t>taking any agreement requiring additional</w:t>
      </w:r>
      <w:r w:rsidR="00D80D89" w:rsidRPr="00D80D89">
        <w:rPr>
          <w:rFonts w:ascii="Times New Roman" w:hAnsi="Times New Roman"/>
          <w:sz w:val="20"/>
          <w:lang w:val="en-GB"/>
        </w:rPr>
        <w:t xml:space="preserve"> detailed information </w:t>
      </w:r>
      <w:r>
        <w:rPr>
          <w:rFonts w:ascii="Times New Roman" w:hAnsi="Times New Roman"/>
          <w:sz w:val="20"/>
          <w:lang w:val="en-GB"/>
        </w:rPr>
        <w:t xml:space="preserve">for </w:t>
      </w:r>
      <w:r w:rsidRPr="00D80D89">
        <w:rPr>
          <w:rFonts w:ascii="Times New Roman" w:hAnsi="Times New Roman"/>
          <w:sz w:val="20"/>
          <w:lang w:val="en-GB"/>
        </w:rPr>
        <w:t>split bearers</w:t>
      </w:r>
      <w:r>
        <w:rPr>
          <w:rFonts w:ascii="Times New Roman" w:hAnsi="Times New Roman"/>
          <w:sz w:val="20"/>
          <w:lang w:val="en-GB"/>
        </w:rPr>
        <w:t xml:space="preserve"> to be sent </w:t>
      </w:r>
      <w:r w:rsidR="00D80D89" w:rsidRPr="00D80D89">
        <w:rPr>
          <w:rFonts w:ascii="Times New Roman" w:hAnsi="Times New Roman"/>
          <w:sz w:val="20"/>
          <w:lang w:val="en-GB"/>
        </w:rPr>
        <w:t>to the TCE</w:t>
      </w:r>
      <w:r>
        <w:rPr>
          <w:rFonts w:ascii="Times New Roman" w:hAnsi="Times New Roman"/>
          <w:sz w:val="20"/>
          <w:lang w:val="en-GB"/>
        </w:rPr>
        <w:t xml:space="preserve"> (solution 2a)</w:t>
      </w:r>
      <w:r w:rsidR="00D80D89" w:rsidRPr="00D80D89">
        <w:rPr>
          <w:rFonts w:ascii="Times New Roman" w:hAnsi="Times New Roman"/>
          <w:sz w:val="20"/>
          <w:lang w:val="en-GB"/>
        </w:rPr>
        <w:t xml:space="preserve">, and take into account that </w:t>
      </w:r>
      <w:r>
        <w:rPr>
          <w:rFonts w:ascii="Times New Roman" w:hAnsi="Times New Roman"/>
          <w:sz w:val="20"/>
          <w:lang w:val="en-GB"/>
        </w:rPr>
        <w:t>such solution</w:t>
      </w:r>
      <w:r w:rsidR="00D80D89" w:rsidRPr="00D80D89">
        <w:rPr>
          <w:rFonts w:ascii="Times New Roman" w:hAnsi="Times New Roman"/>
          <w:sz w:val="20"/>
          <w:lang w:val="en-GB"/>
        </w:rPr>
        <w:t xml:space="preserve"> will be useful only in case of s-based configuration, and only for the case where </w:t>
      </w:r>
      <w:r>
        <w:rPr>
          <w:rFonts w:ascii="Times New Roman" w:hAnsi="Times New Roman"/>
          <w:sz w:val="20"/>
          <w:lang w:val="en-GB"/>
        </w:rPr>
        <w:t>the</w:t>
      </w:r>
      <w:r w:rsidR="00D80D89" w:rsidRPr="00D80D89">
        <w:rPr>
          <w:rFonts w:ascii="Times New Roman" w:hAnsi="Times New Roman"/>
          <w:sz w:val="20"/>
          <w:lang w:val="en-GB"/>
        </w:rPr>
        <w:t xml:space="preserve"> SN and MN</w:t>
      </w:r>
      <w:r>
        <w:rPr>
          <w:rFonts w:ascii="Times New Roman" w:hAnsi="Times New Roman"/>
          <w:sz w:val="20"/>
          <w:lang w:val="en-GB"/>
        </w:rPr>
        <w:t xml:space="preserve"> are relied to the same OAM system</w:t>
      </w:r>
      <w:r w:rsidR="00D80D89" w:rsidRPr="00D80D89">
        <w:rPr>
          <w:rFonts w:ascii="Times New Roman" w:hAnsi="Times New Roman"/>
          <w:sz w:val="20"/>
          <w:lang w:val="en-GB"/>
        </w:rPr>
        <w:t>.</w:t>
      </w:r>
    </w:p>
    <w:p w14:paraId="3717EC90" w14:textId="7FA2D2DB" w:rsidR="00F1403E" w:rsidRDefault="00D80D89" w:rsidP="00D80D89">
      <w:pPr>
        <w:pStyle w:val="00BodyText"/>
        <w:spacing w:after="0"/>
        <w:rPr>
          <w:rFonts w:ascii="Times New Roman" w:hAnsi="Times New Roman"/>
          <w:sz w:val="20"/>
          <w:lang w:val="en-GB"/>
        </w:rPr>
      </w:pPr>
      <w:r w:rsidRPr="00D80D89">
        <w:rPr>
          <w:rFonts w:ascii="Times New Roman" w:hAnsi="Times New Roman"/>
          <w:sz w:val="20"/>
          <w:lang w:val="en-GB"/>
        </w:rPr>
        <w:t xml:space="preserve">In order to </w:t>
      </w:r>
      <w:r w:rsidR="00CA4B5B">
        <w:rPr>
          <w:rFonts w:ascii="Times New Roman" w:hAnsi="Times New Roman"/>
          <w:sz w:val="20"/>
          <w:lang w:val="en-GB"/>
        </w:rPr>
        <w:t xml:space="preserve">fully </w:t>
      </w:r>
      <w:r w:rsidRPr="00D80D89">
        <w:rPr>
          <w:rFonts w:ascii="Times New Roman" w:hAnsi="Times New Roman"/>
          <w:sz w:val="20"/>
          <w:lang w:val="en-GB"/>
        </w:rPr>
        <w:t xml:space="preserve">support m-based activation and scenario with different OAM systems for SN and MN, </w:t>
      </w:r>
      <w:r w:rsidR="00CA4B5B">
        <w:rPr>
          <w:rFonts w:ascii="Times New Roman" w:hAnsi="Times New Roman"/>
          <w:sz w:val="20"/>
          <w:lang w:val="en-GB"/>
        </w:rPr>
        <w:t>solution 1 should be chosen</w:t>
      </w:r>
      <w:r w:rsidRPr="00D80D89">
        <w:rPr>
          <w:rFonts w:ascii="Times New Roman" w:hAnsi="Times New Roman"/>
          <w:sz w:val="20"/>
          <w:lang w:val="en-GB"/>
        </w:rPr>
        <w:t>.</w:t>
      </w:r>
    </w:p>
    <w:p w14:paraId="0FE7831F" w14:textId="77777777" w:rsidR="00F1403E" w:rsidRDefault="00F1403E" w:rsidP="00CD4C7B">
      <w:pPr>
        <w:pStyle w:val="00BodyText"/>
        <w:spacing w:after="0"/>
        <w:rPr>
          <w:rFonts w:ascii="Times New Roman" w:hAnsi="Times New Roman"/>
          <w:sz w:val="20"/>
          <w:lang w:val="en-GB"/>
        </w:rPr>
      </w:pPr>
    </w:p>
    <w:p w14:paraId="3076E6D5" w14:textId="5C8250E5" w:rsidR="00666B4F" w:rsidRDefault="00666B4F" w:rsidP="00CD4C7B">
      <w:pPr>
        <w:pStyle w:val="00BodyText"/>
        <w:spacing w:after="0"/>
        <w:rPr>
          <w:rFonts w:ascii="Times New Roman" w:hAnsi="Times New Roman"/>
          <w:sz w:val="20"/>
          <w:lang w:val="en-GB"/>
        </w:rPr>
      </w:pPr>
    </w:p>
    <w:p w14:paraId="0E664107" w14:textId="13DDCC62" w:rsidR="00666B4F" w:rsidRPr="00666B4F" w:rsidRDefault="00666B4F" w:rsidP="00CD4C7B">
      <w:pPr>
        <w:pStyle w:val="00BodyText"/>
        <w:spacing w:after="0"/>
        <w:rPr>
          <w:rFonts w:ascii="Times New Roman" w:hAnsi="Times New Roman"/>
          <w:b/>
          <w:bCs/>
          <w:sz w:val="20"/>
          <w:lang w:val="en-GB"/>
        </w:rPr>
      </w:pPr>
      <w:r w:rsidRPr="00666B4F">
        <w:rPr>
          <w:rFonts w:ascii="Times New Roman" w:hAnsi="Times New Roman"/>
          <w:b/>
          <w:bCs/>
          <w:sz w:val="20"/>
          <w:lang w:val="en-GB"/>
        </w:rPr>
        <w:t>Proposal: The CU-UP reports the total RAN part of the packet delay to the TCE</w:t>
      </w:r>
      <w:r w:rsidR="00CA4B5B">
        <w:rPr>
          <w:rFonts w:ascii="Times New Roman" w:hAnsi="Times New Roman"/>
          <w:b/>
          <w:bCs/>
          <w:sz w:val="20"/>
          <w:lang w:val="en-GB"/>
        </w:rPr>
        <w:t xml:space="preserve"> (solution 1)</w:t>
      </w:r>
      <w:r w:rsidRPr="00666B4F">
        <w:rPr>
          <w:rFonts w:ascii="Times New Roman" w:hAnsi="Times New Roman"/>
          <w:b/>
          <w:bCs/>
          <w:sz w:val="20"/>
          <w:lang w:val="en-GB"/>
        </w:rPr>
        <w:t xml:space="preserve">. </w:t>
      </w:r>
    </w:p>
    <w:p w14:paraId="0B51986E" w14:textId="545159B9" w:rsidR="0051213C" w:rsidRDefault="0051213C" w:rsidP="00CD4C7B">
      <w:pPr>
        <w:pStyle w:val="00BodyText"/>
        <w:spacing w:after="0"/>
        <w:rPr>
          <w:rFonts w:ascii="Times New Roman" w:hAnsi="Times New Roman"/>
          <w:sz w:val="20"/>
          <w:lang w:val="en-GB"/>
        </w:rPr>
      </w:pPr>
    </w:p>
    <w:p w14:paraId="7E317C55" w14:textId="4B7BC58F" w:rsidR="002609EC" w:rsidRDefault="002609EC"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4165998F" w14:textId="1119F814" w:rsidR="00CC7DE0" w:rsidRDefault="00CC7DE0" w:rsidP="00CC7DE0">
      <w:pPr>
        <w:pStyle w:val="00BodyText"/>
        <w:spacing w:after="0"/>
        <w:rPr>
          <w:rFonts w:ascii="Times New Roman" w:hAnsi="Times New Roman"/>
          <w:b/>
          <w:bCs/>
          <w:sz w:val="20"/>
          <w:lang w:val="en-GB"/>
        </w:rPr>
      </w:pPr>
      <w:r w:rsidRPr="00666B4F">
        <w:rPr>
          <w:rFonts w:ascii="Times New Roman" w:hAnsi="Times New Roman"/>
          <w:b/>
          <w:bCs/>
          <w:sz w:val="20"/>
          <w:lang w:val="en-GB"/>
        </w:rPr>
        <w:t>Proposal : The CU-UP reports the total RAN part of the packet delay to the TCE</w:t>
      </w:r>
      <w:r w:rsidR="00CA4B5B">
        <w:rPr>
          <w:rFonts w:ascii="Times New Roman" w:hAnsi="Times New Roman"/>
          <w:b/>
          <w:bCs/>
          <w:sz w:val="20"/>
          <w:lang w:val="en-GB"/>
        </w:rPr>
        <w:t xml:space="preserve"> (solution 1)</w:t>
      </w:r>
      <w:r w:rsidRPr="00666B4F">
        <w:rPr>
          <w:rFonts w:ascii="Times New Roman" w:hAnsi="Times New Roman"/>
          <w:b/>
          <w:bCs/>
          <w:sz w:val="20"/>
          <w:lang w:val="en-GB"/>
        </w:rPr>
        <w:t xml:space="preserve">. </w:t>
      </w:r>
    </w:p>
    <w:p w14:paraId="2659C9EC" w14:textId="5DA42D36" w:rsidR="00CC7DE0" w:rsidRDefault="00CC7DE0" w:rsidP="00CC7DE0">
      <w:pPr>
        <w:pStyle w:val="00BodyText"/>
        <w:spacing w:after="0"/>
        <w:rPr>
          <w:rFonts w:ascii="Times New Roman" w:hAnsi="Times New Roman"/>
          <w:b/>
          <w:bCs/>
          <w:sz w:val="20"/>
          <w:lang w:val="en-GB"/>
        </w:rPr>
      </w:pPr>
    </w:p>
    <w:p w14:paraId="7E675F95" w14:textId="77777777" w:rsidR="00CC7DE0" w:rsidRPr="00666B4F" w:rsidRDefault="00CC7DE0" w:rsidP="00CC7DE0">
      <w:pPr>
        <w:pStyle w:val="00BodyText"/>
        <w:spacing w:after="0"/>
        <w:rPr>
          <w:rFonts w:ascii="Times New Roman" w:hAnsi="Times New Roman"/>
          <w:b/>
          <w:bCs/>
          <w:sz w:val="20"/>
          <w:lang w:val="en-GB"/>
        </w:rPr>
      </w:pPr>
    </w:p>
    <w:p w14:paraId="193FD945" w14:textId="77777777" w:rsidR="00CD4C7B" w:rsidRPr="006E13D1" w:rsidRDefault="00CD4C7B" w:rsidP="00CD4C7B">
      <w:pPr>
        <w:pStyle w:val="Heading1"/>
      </w:pPr>
      <w:r w:rsidRPr="006E13D1">
        <w:t>References</w:t>
      </w:r>
    </w:p>
    <w:p w14:paraId="130CA1BC" w14:textId="284552B1" w:rsidR="002609EC" w:rsidRDefault="002609EC" w:rsidP="002609EC">
      <w:pPr>
        <w:overflowPunct w:val="0"/>
        <w:autoSpaceDE w:val="0"/>
        <w:autoSpaceDN w:val="0"/>
        <w:adjustRightInd w:val="0"/>
        <w:ind w:left="567" w:hanging="567"/>
        <w:textAlignment w:val="baseline"/>
      </w:pPr>
      <w:r>
        <w:t>[</w:t>
      </w:r>
      <w:r w:rsidR="00035CB4">
        <w:t>1</w:t>
      </w:r>
      <w:r>
        <w:t>]</w:t>
      </w:r>
      <w:r>
        <w:tab/>
      </w:r>
      <w:r>
        <w:tab/>
      </w:r>
      <w:r w:rsidRPr="002609EC">
        <w:t>R3-220096</w:t>
      </w:r>
      <w:r>
        <w:t xml:space="preserve"> - </w:t>
      </w:r>
      <w:r w:rsidRPr="002609EC">
        <w:t>R2-2111290</w:t>
      </w:r>
      <w:r w:rsidRPr="006E13D1">
        <w:t xml:space="preserve">, </w:t>
      </w:r>
      <w:r w:rsidRPr="002609EC">
        <w:rPr>
          <w:i/>
          <w:iCs/>
        </w:rPr>
        <w:t>Reply LS on MDT M6 calculation for split bearers in MR-DC</w:t>
      </w:r>
      <w:r w:rsidRPr="006E13D1">
        <w:t xml:space="preserve">, </w:t>
      </w:r>
      <w:r>
        <w:t>RAN2#116-e</w:t>
      </w:r>
    </w:p>
    <w:p w14:paraId="3F295FCB" w14:textId="77777777" w:rsidR="00CC7DE0" w:rsidRPr="006E13D1" w:rsidRDefault="00CC7DE0" w:rsidP="002609EC">
      <w:pPr>
        <w:overflowPunct w:val="0"/>
        <w:autoSpaceDE w:val="0"/>
        <w:autoSpaceDN w:val="0"/>
        <w:adjustRightInd w:val="0"/>
        <w:ind w:left="567" w:hanging="567"/>
        <w:textAlignment w:val="baseline"/>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2000C" w14:textId="77777777" w:rsidR="00FD18E4" w:rsidRDefault="00FD18E4">
      <w:r>
        <w:separator/>
      </w:r>
    </w:p>
  </w:endnote>
  <w:endnote w:type="continuationSeparator" w:id="0">
    <w:p w14:paraId="2718A95C" w14:textId="77777777" w:rsidR="00FD18E4" w:rsidRDefault="00FD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B4087" w14:textId="77777777" w:rsidR="00FD18E4" w:rsidRDefault="00FD18E4">
      <w:r>
        <w:separator/>
      </w:r>
    </w:p>
  </w:footnote>
  <w:footnote w:type="continuationSeparator" w:id="0">
    <w:p w14:paraId="35B71388" w14:textId="77777777" w:rsidR="00FD18E4" w:rsidRDefault="00FD1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82E6CA3"/>
    <w:multiLevelType w:val="hybridMultilevel"/>
    <w:tmpl w:val="114C05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1A2D32"/>
    <w:multiLevelType w:val="hybridMultilevel"/>
    <w:tmpl w:val="5C6E765C"/>
    <w:lvl w:ilvl="0" w:tplc="DD22217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7191CB2"/>
    <w:multiLevelType w:val="hybridMultilevel"/>
    <w:tmpl w:val="3ED018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65E7AC2"/>
    <w:multiLevelType w:val="multilevel"/>
    <w:tmpl w:val="665E7AC2"/>
    <w:lvl w:ilvl="0">
      <w:start w:val="1"/>
      <w:numFmt w:val="bullet"/>
      <w:lvlText w:val="-"/>
      <w:lvlJc w:val="left"/>
      <w:pPr>
        <w:ind w:left="860" w:hanging="420"/>
      </w:pPr>
      <w:rPr>
        <w:rFonts w:ascii="Arial" w:eastAsia="SimSun" w:hAnsi="Arial" w:cs="Aria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11332"/>
    <w:rsid w:val="00033397"/>
    <w:rsid w:val="000342C7"/>
    <w:rsid w:val="00035CB4"/>
    <w:rsid w:val="00037F21"/>
    <w:rsid w:val="00040095"/>
    <w:rsid w:val="0005563E"/>
    <w:rsid w:val="00080512"/>
    <w:rsid w:val="00083F0D"/>
    <w:rsid w:val="000B7BCF"/>
    <w:rsid w:val="000C556D"/>
    <w:rsid w:val="000D376D"/>
    <w:rsid w:val="000D58AB"/>
    <w:rsid w:val="001075B7"/>
    <w:rsid w:val="0012541F"/>
    <w:rsid w:val="001370F2"/>
    <w:rsid w:val="00141558"/>
    <w:rsid w:val="001549DD"/>
    <w:rsid w:val="00194CD0"/>
    <w:rsid w:val="001B08B3"/>
    <w:rsid w:val="001C4281"/>
    <w:rsid w:val="001D0D3F"/>
    <w:rsid w:val="001E39D1"/>
    <w:rsid w:val="001F168B"/>
    <w:rsid w:val="001F70B7"/>
    <w:rsid w:val="00207185"/>
    <w:rsid w:val="00225F6D"/>
    <w:rsid w:val="0022606D"/>
    <w:rsid w:val="002305DD"/>
    <w:rsid w:val="00243BC7"/>
    <w:rsid w:val="002609EC"/>
    <w:rsid w:val="002623FC"/>
    <w:rsid w:val="002747EC"/>
    <w:rsid w:val="002855BF"/>
    <w:rsid w:val="002953B2"/>
    <w:rsid w:val="00296085"/>
    <w:rsid w:val="002A7467"/>
    <w:rsid w:val="002E1692"/>
    <w:rsid w:val="002F0D22"/>
    <w:rsid w:val="003172DC"/>
    <w:rsid w:val="00326069"/>
    <w:rsid w:val="003454FC"/>
    <w:rsid w:val="0035462D"/>
    <w:rsid w:val="00363177"/>
    <w:rsid w:val="003702F7"/>
    <w:rsid w:val="003B3FB3"/>
    <w:rsid w:val="003C4E37"/>
    <w:rsid w:val="003E1194"/>
    <w:rsid w:val="003E16BE"/>
    <w:rsid w:val="003E61BB"/>
    <w:rsid w:val="003E7223"/>
    <w:rsid w:val="003F0EE1"/>
    <w:rsid w:val="00401855"/>
    <w:rsid w:val="00464695"/>
    <w:rsid w:val="004C5539"/>
    <w:rsid w:val="004D3578"/>
    <w:rsid w:val="004D380D"/>
    <w:rsid w:val="004D3F58"/>
    <w:rsid w:val="004D5E47"/>
    <w:rsid w:val="004E213A"/>
    <w:rsid w:val="004E21FC"/>
    <w:rsid w:val="00503171"/>
    <w:rsid w:val="0051213C"/>
    <w:rsid w:val="005153FE"/>
    <w:rsid w:val="005240A4"/>
    <w:rsid w:val="00531C12"/>
    <w:rsid w:val="00534DA0"/>
    <w:rsid w:val="00540B31"/>
    <w:rsid w:val="00543E6C"/>
    <w:rsid w:val="00544635"/>
    <w:rsid w:val="00565087"/>
    <w:rsid w:val="0056573F"/>
    <w:rsid w:val="00565BE9"/>
    <w:rsid w:val="00571CE2"/>
    <w:rsid w:val="005A4971"/>
    <w:rsid w:val="005A7A49"/>
    <w:rsid w:val="005B1005"/>
    <w:rsid w:val="005B1232"/>
    <w:rsid w:val="005B2EEF"/>
    <w:rsid w:val="005D4274"/>
    <w:rsid w:val="00605E3E"/>
    <w:rsid w:val="00606DA9"/>
    <w:rsid w:val="00611566"/>
    <w:rsid w:val="00656E1E"/>
    <w:rsid w:val="006604E4"/>
    <w:rsid w:val="00666B4F"/>
    <w:rsid w:val="006C54B5"/>
    <w:rsid w:val="006D1E24"/>
    <w:rsid w:val="00702BDF"/>
    <w:rsid w:val="00734A5B"/>
    <w:rsid w:val="00741EC5"/>
    <w:rsid w:val="00743525"/>
    <w:rsid w:val="00744E76"/>
    <w:rsid w:val="007476DB"/>
    <w:rsid w:val="00757D40"/>
    <w:rsid w:val="00774846"/>
    <w:rsid w:val="00781F0F"/>
    <w:rsid w:val="0078727C"/>
    <w:rsid w:val="00797D4B"/>
    <w:rsid w:val="007C095F"/>
    <w:rsid w:val="007D5902"/>
    <w:rsid w:val="007F2676"/>
    <w:rsid w:val="00802106"/>
    <w:rsid w:val="008028A4"/>
    <w:rsid w:val="00806520"/>
    <w:rsid w:val="00830106"/>
    <w:rsid w:val="008372E6"/>
    <w:rsid w:val="00840916"/>
    <w:rsid w:val="00853EDD"/>
    <w:rsid w:val="008604EE"/>
    <w:rsid w:val="0087401D"/>
    <w:rsid w:val="008768CA"/>
    <w:rsid w:val="00880559"/>
    <w:rsid w:val="008B5AB3"/>
    <w:rsid w:val="008C2835"/>
    <w:rsid w:val="008C490B"/>
    <w:rsid w:val="0090271F"/>
    <w:rsid w:val="00903D8C"/>
    <w:rsid w:val="00942EC2"/>
    <w:rsid w:val="00954BCB"/>
    <w:rsid w:val="00961B32"/>
    <w:rsid w:val="00971683"/>
    <w:rsid w:val="00972FD7"/>
    <w:rsid w:val="00974BB0"/>
    <w:rsid w:val="009A1687"/>
    <w:rsid w:val="009A6E4F"/>
    <w:rsid w:val="009C4D5C"/>
    <w:rsid w:val="009D0A28"/>
    <w:rsid w:val="009E0E8E"/>
    <w:rsid w:val="009E31AB"/>
    <w:rsid w:val="009F3B54"/>
    <w:rsid w:val="009F7E6E"/>
    <w:rsid w:val="00A10F02"/>
    <w:rsid w:val="00A53724"/>
    <w:rsid w:val="00A82346"/>
    <w:rsid w:val="00A8361A"/>
    <w:rsid w:val="00A9671C"/>
    <w:rsid w:val="00AC65E1"/>
    <w:rsid w:val="00AD4BCF"/>
    <w:rsid w:val="00AF4A8E"/>
    <w:rsid w:val="00AF78D5"/>
    <w:rsid w:val="00B1063A"/>
    <w:rsid w:val="00B15449"/>
    <w:rsid w:val="00B74145"/>
    <w:rsid w:val="00B9781E"/>
    <w:rsid w:val="00BF79F1"/>
    <w:rsid w:val="00C03035"/>
    <w:rsid w:val="00C275BC"/>
    <w:rsid w:val="00C27EC1"/>
    <w:rsid w:val="00C33079"/>
    <w:rsid w:val="00C365F1"/>
    <w:rsid w:val="00C43B31"/>
    <w:rsid w:val="00C50536"/>
    <w:rsid w:val="00C55EB7"/>
    <w:rsid w:val="00C56B51"/>
    <w:rsid w:val="00CA3D0C"/>
    <w:rsid w:val="00CA4B5B"/>
    <w:rsid w:val="00CB6651"/>
    <w:rsid w:val="00CB6887"/>
    <w:rsid w:val="00CC7DE0"/>
    <w:rsid w:val="00CD4C7B"/>
    <w:rsid w:val="00D2086B"/>
    <w:rsid w:val="00D22038"/>
    <w:rsid w:val="00D321D7"/>
    <w:rsid w:val="00D45717"/>
    <w:rsid w:val="00D544B4"/>
    <w:rsid w:val="00D738D6"/>
    <w:rsid w:val="00D80795"/>
    <w:rsid w:val="00D80D89"/>
    <w:rsid w:val="00D8686A"/>
    <w:rsid w:val="00D87E00"/>
    <w:rsid w:val="00D908B4"/>
    <w:rsid w:val="00D9134D"/>
    <w:rsid w:val="00D97CD9"/>
    <w:rsid w:val="00DA7A03"/>
    <w:rsid w:val="00DB1818"/>
    <w:rsid w:val="00DC309B"/>
    <w:rsid w:val="00DC4DA2"/>
    <w:rsid w:val="00DE1406"/>
    <w:rsid w:val="00E07838"/>
    <w:rsid w:val="00E340BC"/>
    <w:rsid w:val="00E51F8B"/>
    <w:rsid w:val="00E62835"/>
    <w:rsid w:val="00E77645"/>
    <w:rsid w:val="00E852FF"/>
    <w:rsid w:val="00E86B52"/>
    <w:rsid w:val="00E90ABE"/>
    <w:rsid w:val="00EA22F8"/>
    <w:rsid w:val="00EC4A25"/>
    <w:rsid w:val="00EE0A1E"/>
    <w:rsid w:val="00F025A2"/>
    <w:rsid w:val="00F1403E"/>
    <w:rsid w:val="00F2026E"/>
    <w:rsid w:val="00F2210A"/>
    <w:rsid w:val="00F37743"/>
    <w:rsid w:val="00F54A3D"/>
    <w:rsid w:val="00F613C8"/>
    <w:rsid w:val="00F653B8"/>
    <w:rsid w:val="00F76F8F"/>
    <w:rsid w:val="00F77995"/>
    <w:rsid w:val="00FA1266"/>
    <w:rsid w:val="00FB2BEA"/>
    <w:rsid w:val="00FC1192"/>
    <w:rsid w:val="00FC53BF"/>
    <w:rsid w:val="00FC6713"/>
    <w:rsid w:val="00FD18E4"/>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basedOn w:val="Normal"/>
    <w:uiPriority w:val="34"/>
    <w:qFormat/>
    <w:rsid w:val="002609EC"/>
    <w:pPr>
      <w:spacing w:after="0"/>
      <w:ind w:firstLineChars="200" w:firstLine="420"/>
    </w:pPr>
    <w:rPr>
      <w:rFonts w:eastAsia="SimSun"/>
    </w:rPr>
  </w:style>
  <w:style w:type="paragraph" w:customStyle="1" w:styleId="Doc-text2">
    <w:name w:val="Doc-text2"/>
    <w:basedOn w:val="Normal"/>
    <w:link w:val="Doc-text2Char"/>
    <w:qFormat/>
    <w:rsid w:val="002609EC"/>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2609EC"/>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539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5AIRPNAIUNRU-490051479-4120</_dlc_DocId>
    <_dlc_DocIdUrl xmlns="71c5aaf6-e6ce-465b-b873-5148d2a4c105">
      <Url>https://nokia.sharepoint.com/sites/c5g/projects/FAAS/_layouts/15/DocIdRedir.aspx?ID=5AIRPNAIUNRU-490051479-4120</Url>
      <Description>5AIRPNAIUNRU-490051479-4120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A0D58C-7038-46DA-B0AD-D0BDF54CC5B2}">
  <ds:schemaRefs>
    <ds:schemaRef ds:uri="http://schemas.microsoft.com/sharepoint/events"/>
  </ds:schemaRefs>
</ds:datastoreItem>
</file>

<file path=customXml/itemProps2.xml><?xml version="1.0" encoding="utf-8"?>
<ds:datastoreItem xmlns:ds="http://schemas.openxmlformats.org/officeDocument/2006/customXml" ds:itemID="{C97F95D4-C152-40B8-8F6C-839887C4C81E}">
  <ds:schemaRefs>
    <ds:schemaRef ds:uri="http://schemas.microsoft.com/sharepoint/v3/contenttype/forms"/>
  </ds:schemaRefs>
</ds:datastoreItem>
</file>

<file path=customXml/itemProps3.xml><?xml version="1.0" encoding="utf-8"?>
<ds:datastoreItem xmlns:ds="http://schemas.openxmlformats.org/officeDocument/2006/customXml" ds:itemID="{2EEF2878-C391-468B-93D1-8352BC60CB30}">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1212E06D-AD52-4EF0-817A-09D8F471B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63DF30-79AE-4125-B75D-42520E2BC95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247</TotalTime>
  <Pages>3</Pages>
  <Words>793</Words>
  <Characters>4362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39</cp:revision>
  <dcterms:created xsi:type="dcterms:W3CDTF">2019-06-29T13:33:00Z</dcterms:created>
  <dcterms:modified xsi:type="dcterms:W3CDTF">2022-02-10T20:42:00Z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d193b2ba-b6c0-412a-8cf4-4453f99f3231</vt:lpwstr>
  </property>
</Properties>
</file>